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621081D" w:rsidP="23A7834A" w:rsidRDefault="1621081D" w14:paraId="45C14D25" w14:textId="5EE78407">
      <w:pPr>
        <w:pStyle w:val="Normal"/>
        <w:ind w:left="360"/>
        <w:rPr>
          <w:rFonts w:ascii="Century Gothic" w:hAnsi="Century Gothic" w:eastAsia="Century Gothic" w:cs="Century Gothic"/>
          <w:b w:val="1"/>
          <w:bCs w:val="1"/>
          <w:i w:val="0"/>
          <w:iCs w:val="0"/>
          <w:noProof w:val="0"/>
          <w:color w:val="000000" w:themeColor="text1" w:themeTint="FF" w:themeShade="FF"/>
          <w:sz w:val="24"/>
          <w:szCs w:val="24"/>
          <w:lang w:val="en-US"/>
        </w:rPr>
      </w:pPr>
      <w:r w:rsidR="1621081D">
        <w:drawing>
          <wp:inline wp14:editId="0C9CAFF6" wp14:anchorId="73F5BEAB">
            <wp:extent cx="1295400" cy="520700"/>
            <wp:effectExtent l="0" t="0" r="0" b="0"/>
            <wp:docPr id="1214856140" name="" title=""/>
            <wp:cNvGraphicFramePr>
              <a:graphicFrameLocks noChangeAspect="1"/>
            </wp:cNvGraphicFramePr>
            <a:graphic>
              <a:graphicData uri="http://schemas.openxmlformats.org/drawingml/2006/picture">
                <pic:pic>
                  <pic:nvPicPr>
                    <pic:cNvPr id="0" name=""/>
                    <pic:cNvPicPr/>
                  </pic:nvPicPr>
                  <pic:blipFill>
                    <a:blip r:embed="Reaccdd4bb7e4413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95400" cy="520700"/>
                    </a:xfrm>
                    <a:prstGeom prst="rect">
                      <a:avLst/>
                    </a:prstGeom>
                  </pic:spPr>
                </pic:pic>
              </a:graphicData>
            </a:graphic>
          </wp:inline>
        </w:drawing>
      </w:r>
      <w:r w:rsidRPr="7A60DC56" w:rsidR="4651F4A7">
        <w:rPr>
          <w:rFonts w:ascii="Century Gothic" w:hAnsi="Century Gothic" w:eastAsia="Century Gothic" w:cs="Century Gothic"/>
          <w:b w:val="1"/>
          <w:bCs w:val="1"/>
          <w:i w:val="0"/>
          <w:iCs w:val="0"/>
          <w:noProof w:val="0"/>
          <w:color w:val="000000" w:themeColor="text1" w:themeTint="FF" w:themeShade="FF"/>
          <w:sz w:val="24"/>
          <w:szCs w:val="24"/>
          <w:lang w:val="en-US"/>
        </w:rPr>
        <w:t xml:space="preserve">                              </w:t>
      </w:r>
      <w:r w:rsidRPr="7A60DC56" w:rsidR="4651F4A7">
        <w:rPr>
          <w:rFonts w:ascii="Century Gothic" w:hAnsi="Century Gothic" w:eastAsia="Century Gothic" w:cs="Century Gothic"/>
          <w:b w:val="1"/>
          <w:bCs w:val="1"/>
          <w:i w:val="0"/>
          <w:iCs w:val="0"/>
          <w:noProof w:val="0"/>
          <w:color w:val="000000" w:themeColor="text1" w:themeTint="FF" w:themeShade="FF"/>
          <w:sz w:val="24"/>
          <w:szCs w:val="24"/>
          <w:lang w:val="en-US"/>
        </w:rPr>
        <w:t xml:space="preserve"> </w:t>
      </w:r>
      <w:r w:rsidRPr="7A60DC56" w:rsidR="273A35D3">
        <w:rPr>
          <w:rFonts w:ascii="Century Gothic" w:hAnsi="Century Gothic" w:eastAsia="Century Gothic" w:cs="Century Gothic"/>
          <w:b w:val="1"/>
          <w:bCs w:val="1"/>
          <w:i w:val="0"/>
          <w:iCs w:val="0"/>
          <w:noProof w:val="0"/>
          <w:color w:val="000000" w:themeColor="text1" w:themeTint="FF" w:themeShade="FF"/>
          <w:sz w:val="24"/>
          <w:szCs w:val="24"/>
          <w:lang w:val="en-US"/>
        </w:rPr>
        <w:t xml:space="preserve">                                                  </w:t>
      </w:r>
      <w:r w:rsidR="53C48D23">
        <w:drawing>
          <wp:inline wp14:editId="6E8C16B7" wp14:anchorId="2F4B6D21">
            <wp:extent cx="552620" cy="542925"/>
            <wp:effectExtent l="0" t="0" r="0" b="0"/>
            <wp:docPr id="361873750" name="" title=""/>
            <wp:cNvGraphicFramePr>
              <a:graphicFrameLocks noChangeAspect="1"/>
            </wp:cNvGraphicFramePr>
            <a:graphic>
              <a:graphicData uri="http://schemas.openxmlformats.org/drawingml/2006/picture">
                <pic:pic>
                  <pic:nvPicPr>
                    <pic:cNvPr id="0" name=""/>
                    <pic:cNvPicPr/>
                  </pic:nvPicPr>
                  <pic:blipFill>
                    <a:blip r:embed="R6b9b4992257349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2620" cy="542925"/>
                    </a:xfrm>
                    <a:prstGeom prst="rect">
                      <a:avLst/>
                    </a:prstGeom>
                  </pic:spPr>
                </pic:pic>
              </a:graphicData>
            </a:graphic>
          </wp:inline>
        </w:drawing>
      </w:r>
      <w:bookmarkStart w:name="_GoBack" w:id="0"/>
      <w:bookmarkEnd w:id="0"/>
    </w:p>
    <w:p w:rsidR="1015F748" w:rsidP="23A7834A" w:rsidRDefault="1015F748" w14:paraId="42B8C737" w14:textId="01ADAC89">
      <w:pPr>
        <w:pStyle w:val="ListBullet"/>
        <w:numPr>
          <w:numId w:val="0"/>
        </w:numPr>
        <w:ind w:left="360"/>
        <w:jc w:val="center"/>
        <w:rPr>
          <w:rFonts w:ascii="Century Gothic" w:hAnsi="Century Gothic" w:eastAsia="Century Gothic" w:cs="Century Gothic"/>
          <w:b w:val="1"/>
          <w:bCs w:val="1"/>
          <w:i w:val="0"/>
          <w:iCs w:val="0"/>
          <w:noProof w:val="0"/>
          <w:color w:val="000000" w:themeColor="text1" w:themeTint="FF" w:themeShade="FF"/>
          <w:sz w:val="36"/>
          <w:szCs w:val="36"/>
          <w:lang w:val="en-US"/>
        </w:rPr>
      </w:pPr>
      <w:r w:rsidRPr="23A7834A" w:rsidR="1015F748">
        <w:rPr>
          <w:rFonts w:ascii="Century Gothic" w:hAnsi="Century Gothic" w:eastAsia="Century Gothic" w:cs="Century Gothic"/>
          <w:b w:val="1"/>
          <w:bCs w:val="1"/>
          <w:i w:val="0"/>
          <w:iCs w:val="0"/>
          <w:noProof w:val="0"/>
          <w:color w:val="000000" w:themeColor="text1" w:themeTint="FF" w:themeShade="FF"/>
          <w:sz w:val="36"/>
          <w:szCs w:val="36"/>
          <w:lang w:val="en-US"/>
        </w:rPr>
        <w:t xml:space="preserve">Newington Green and Rotherfield Primary Schools </w:t>
      </w:r>
    </w:p>
    <w:p w:rsidR="1015F748" w:rsidP="23A7834A" w:rsidRDefault="1015F748" w14:paraId="5442CD2D" w14:textId="75F7ED71">
      <w:pPr>
        <w:pStyle w:val="Normal"/>
        <w:ind w:left="360"/>
        <w:jc w:val="center"/>
        <w:rPr>
          <w:rFonts w:ascii="Century Gothic" w:hAnsi="Century Gothic" w:eastAsia="Century Gothic" w:cs="Century Gothic"/>
          <w:b w:val="1"/>
          <w:bCs w:val="1"/>
          <w:i w:val="0"/>
          <w:iCs w:val="0"/>
          <w:noProof w:val="0"/>
          <w:color w:val="000000" w:themeColor="text1" w:themeTint="FF" w:themeShade="FF"/>
          <w:sz w:val="36"/>
          <w:szCs w:val="36"/>
          <w:lang w:val="en-US"/>
        </w:rPr>
      </w:pPr>
      <w:r w:rsidRPr="2D8A3154" w:rsidR="1015F748">
        <w:rPr>
          <w:rFonts w:ascii="Century Gothic" w:hAnsi="Century Gothic" w:eastAsia="Century Gothic" w:cs="Century Gothic"/>
          <w:b w:val="1"/>
          <w:bCs w:val="1"/>
          <w:i w:val="0"/>
          <w:iCs w:val="0"/>
          <w:noProof w:val="0"/>
          <w:color w:val="000000" w:themeColor="text1" w:themeTint="FF" w:themeShade="FF"/>
          <w:sz w:val="36"/>
          <w:szCs w:val="36"/>
          <w:lang w:val="en-US"/>
        </w:rPr>
        <w:t>Joint Recovery Curriculum Statement</w:t>
      </w:r>
    </w:p>
    <w:p w:rsidR="2D8A3154" w:rsidP="2D8A3154" w:rsidRDefault="2D8A3154" w14:paraId="599D38EC" w14:textId="7A88104B">
      <w:pPr>
        <w:pStyle w:val="Normal"/>
        <w:ind w:left="360"/>
        <w:jc w:val="center"/>
        <w:rPr>
          <w:rFonts w:ascii="Century Gothic" w:hAnsi="Century Gothic" w:eastAsia="Century Gothic" w:cs="Century Gothic"/>
          <w:b w:val="1"/>
          <w:bCs w:val="1"/>
          <w:i w:val="0"/>
          <w:iCs w:val="0"/>
          <w:noProof w:val="0"/>
          <w:color w:val="000000" w:themeColor="text1" w:themeTint="FF" w:themeShade="FF"/>
          <w:sz w:val="36"/>
          <w:szCs w:val="36"/>
          <w:lang w:val="en-US"/>
        </w:rPr>
      </w:pPr>
    </w:p>
    <w:p w:rsidR="2D8A3154" w:rsidP="6139C651" w:rsidRDefault="2D8A3154" w14:paraId="2E53E00A" w14:textId="4B4BE74C">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r w:rsidRPr="6139C651" w:rsidR="57ECB85E">
        <w:rPr>
          <w:rFonts w:ascii="Century Gothic" w:hAnsi="Century Gothic" w:eastAsia="Century Gothic" w:cs="Century Gothic"/>
          <w:b w:val="1"/>
          <w:bCs w:val="1"/>
          <w:noProof w:val="0"/>
          <w:color w:val="auto"/>
          <w:sz w:val="22"/>
          <w:szCs w:val="22"/>
          <w:u w:val="single"/>
          <w:lang w:val="en-GB"/>
        </w:rPr>
        <w:t>Introduction</w:t>
      </w:r>
    </w:p>
    <w:p w:rsidR="2D8A3154" w:rsidP="6139C651" w:rsidRDefault="2D8A3154" w14:paraId="1BA41FE9" w14:textId="2C0722EF">
      <w:pPr>
        <w:pStyle w:val="Normal"/>
        <w:spacing w:after="160" w:line="259" w:lineRule="auto"/>
        <w:ind w:left="0"/>
        <w:rPr>
          <w:rFonts w:ascii="Century Gothic" w:hAnsi="Century Gothic" w:eastAsia="Century Gothic" w:cs="Century Gothic"/>
          <w:noProof w:val="0"/>
          <w:color w:val="auto"/>
          <w:sz w:val="22"/>
          <w:szCs w:val="22"/>
          <w:lang w:val="en-GB"/>
        </w:rPr>
      </w:pPr>
      <w:r w:rsidRPr="6139C651" w:rsidR="23FE2422">
        <w:rPr>
          <w:rFonts w:ascii="Century Gothic" w:hAnsi="Century Gothic" w:eastAsia="Century Gothic" w:cs="Century Gothic"/>
          <w:noProof w:val="0"/>
          <w:color w:val="auto"/>
          <w:sz w:val="22"/>
          <w:szCs w:val="22"/>
          <w:lang w:val="en-GB"/>
        </w:rPr>
        <w:t>Over the course of 2019-20, we have been working collaboratively across both Rotherfield and Newington Green to produce our new curriculum for 2020-21. This new</w:t>
      </w:r>
      <w:r w:rsidRPr="6139C651" w:rsidR="70ADF2C4">
        <w:rPr>
          <w:rFonts w:ascii="Century Gothic" w:hAnsi="Century Gothic" w:eastAsia="Century Gothic" w:cs="Century Gothic"/>
          <w:noProof w:val="0"/>
          <w:color w:val="auto"/>
          <w:sz w:val="22"/>
          <w:szCs w:val="22"/>
          <w:lang w:val="en-GB"/>
        </w:rPr>
        <w:t>, topic-based</w:t>
      </w:r>
      <w:r w:rsidRPr="6139C651" w:rsidR="23FE2422">
        <w:rPr>
          <w:rFonts w:ascii="Century Gothic" w:hAnsi="Century Gothic" w:eastAsia="Century Gothic" w:cs="Century Gothic"/>
          <w:noProof w:val="0"/>
          <w:color w:val="auto"/>
          <w:sz w:val="22"/>
          <w:szCs w:val="22"/>
          <w:lang w:val="en-GB"/>
        </w:rPr>
        <w:t xml:space="preserve"> curriculum is broad a</w:t>
      </w:r>
      <w:r w:rsidRPr="6139C651" w:rsidR="6A2A99FD">
        <w:rPr>
          <w:rFonts w:ascii="Century Gothic" w:hAnsi="Century Gothic" w:eastAsia="Century Gothic" w:cs="Century Gothic"/>
          <w:noProof w:val="0"/>
          <w:color w:val="auto"/>
          <w:sz w:val="22"/>
          <w:szCs w:val="22"/>
          <w:lang w:val="en-GB"/>
        </w:rPr>
        <w:t xml:space="preserve">nd balanced, with clear progression of knowledge and skills across subject areas. </w:t>
      </w:r>
    </w:p>
    <w:p w:rsidR="4C492913" w:rsidP="6139C651" w:rsidRDefault="4C492913" w14:paraId="4879045B" w14:textId="336E3B0C">
      <w:pPr>
        <w:pStyle w:val="Normal"/>
        <w:bidi w:val="0"/>
        <w:spacing w:before="0" w:beforeAutospacing="off" w:after="0" w:afterAutospacing="off" w:line="259" w:lineRule="auto"/>
        <w:ind w:left="0" w:right="0"/>
        <w:jc w:val="left"/>
        <w:rPr>
          <w:rFonts w:ascii="Century Gothic" w:hAnsi="Century Gothic" w:eastAsia="Century Gothic" w:cs="Century Gothic"/>
          <w:noProof w:val="0"/>
          <w:color w:val="auto"/>
          <w:sz w:val="22"/>
          <w:szCs w:val="22"/>
          <w:lang w:val="en-GB"/>
        </w:rPr>
      </w:pPr>
      <w:r w:rsidRPr="6139C651" w:rsidR="5C7A1847">
        <w:rPr>
          <w:rFonts w:ascii="Century Gothic" w:hAnsi="Century Gothic" w:eastAsia="Century Gothic" w:cs="Century Gothic"/>
          <w:noProof w:val="0"/>
          <w:color w:val="auto"/>
          <w:sz w:val="22"/>
          <w:szCs w:val="22"/>
          <w:lang w:val="en-GB"/>
        </w:rPr>
        <w:t>The</w:t>
      </w:r>
      <w:r w:rsidRPr="6139C651" w:rsidR="37E6DE0A">
        <w:rPr>
          <w:rFonts w:ascii="Century Gothic" w:hAnsi="Century Gothic" w:eastAsia="Century Gothic" w:cs="Century Gothic"/>
          <w:noProof w:val="0"/>
          <w:color w:val="auto"/>
          <w:sz w:val="22"/>
          <w:szCs w:val="22"/>
          <w:lang w:val="en-GB"/>
        </w:rPr>
        <w:t xml:space="preserve"> COVID-19 pandemic</w:t>
      </w:r>
      <w:r w:rsidRPr="6139C651" w:rsidR="4D349893">
        <w:rPr>
          <w:rFonts w:ascii="Century Gothic" w:hAnsi="Century Gothic" w:eastAsia="Century Gothic" w:cs="Century Gothic"/>
          <w:noProof w:val="0"/>
          <w:color w:val="auto"/>
          <w:sz w:val="22"/>
          <w:szCs w:val="22"/>
          <w:lang w:val="en-GB"/>
        </w:rPr>
        <w:t xml:space="preserve"> and resulting temporary closure of schools for many pupils,</w:t>
      </w:r>
      <w:r w:rsidRPr="6139C651" w:rsidR="37E6DE0A">
        <w:rPr>
          <w:rFonts w:ascii="Century Gothic" w:hAnsi="Century Gothic" w:eastAsia="Century Gothic" w:cs="Century Gothic"/>
          <w:noProof w:val="0"/>
          <w:color w:val="auto"/>
          <w:sz w:val="22"/>
          <w:szCs w:val="22"/>
          <w:lang w:val="en-GB"/>
        </w:rPr>
        <w:t xml:space="preserve"> </w:t>
      </w:r>
      <w:r w:rsidRPr="6139C651" w:rsidR="37E6DE0A">
        <w:rPr>
          <w:rFonts w:ascii="Century Gothic" w:hAnsi="Century Gothic" w:eastAsia="Century Gothic" w:cs="Century Gothic"/>
          <w:noProof w:val="0"/>
          <w:color w:val="auto"/>
          <w:sz w:val="22"/>
          <w:szCs w:val="22"/>
          <w:lang w:val="en-GB"/>
        </w:rPr>
        <w:t xml:space="preserve">has </w:t>
      </w:r>
      <w:r w:rsidRPr="6139C651" w:rsidR="2E93F173">
        <w:rPr>
          <w:rFonts w:ascii="Century Gothic" w:hAnsi="Century Gothic" w:eastAsia="Century Gothic" w:cs="Century Gothic"/>
          <w:noProof w:val="0"/>
          <w:color w:val="auto"/>
          <w:sz w:val="22"/>
          <w:szCs w:val="22"/>
          <w:lang w:val="en-GB"/>
        </w:rPr>
        <w:t>meant</w:t>
      </w:r>
      <w:r w:rsidRPr="6139C651" w:rsidR="37E6DE0A">
        <w:rPr>
          <w:rFonts w:ascii="Century Gothic" w:hAnsi="Century Gothic" w:eastAsia="Century Gothic" w:cs="Century Gothic"/>
          <w:noProof w:val="0"/>
          <w:color w:val="auto"/>
          <w:sz w:val="22"/>
          <w:szCs w:val="22"/>
          <w:lang w:val="en-GB"/>
        </w:rPr>
        <w:t xml:space="preserve"> </w:t>
      </w:r>
      <w:r w:rsidRPr="6139C651" w:rsidR="2E93F173">
        <w:rPr>
          <w:rFonts w:ascii="Century Gothic" w:hAnsi="Century Gothic" w:eastAsia="Century Gothic" w:cs="Century Gothic"/>
          <w:noProof w:val="0"/>
          <w:color w:val="auto"/>
          <w:sz w:val="22"/>
          <w:szCs w:val="22"/>
          <w:lang w:val="en-GB"/>
        </w:rPr>
        <w:t>that</w:t>
      </w:r>
      <w:r w:rsidRPr="6139C651" w:rsidR="37E6DE0A">
        <w:rPr>
          <w:rFonts w:ascii="Century Gothic" w:hAnsi="Century Gothic" w:eastAsia="Century Gothic" w:cs="Century Gothic"/>
          <w:noProof w:val="0"/>
          <w:color w:val="auto"/>
          <w:sz w:val="22"/>
          <w:szCs w:val="22"/>
          <w:lang w:val="en-GB"/>
        </w:rPr>
        <w:t xml:space="preserve"> instead of delivering our</w:t>
      </w:r>
      <w:r w:rsidRPr="6139C651" w:rsidR="14657EEB">
        <w:rPr>
          <w:rFonts w:ascii="Century Gothic" w:hAnsi="Century Gothic" w:eastAsia="Century Gothic" w:cs="Century Gothic"/>
          <w:noProof w:val="0"/>
          <w:color w:val="auto"/>
          <w:sz w:val="22"/>
          <w:szCs w:val="22"/>
          <w:lang w:val="en-GB"/>
        </w:rPr>
        <w:t xml:space="preserve"> new</w:t>
      </w:r>
      <w:r w:rsidRPr="6139C651" w:rsidR="37E6DE0A">
        <w:rPr>
          <w:rFonts w:ascii="Century Gothic" w:hAnsi="Century Gothic" w:eastAsia="Century Gothic" w:cs="Century Gothic"/>
          <w:noProof w:val="0"/>
          <w:color w:val="auto"/>
          <w:sz w:val="22"/>
          <w:szCs w:val="22"/>
          <w:lang w:val="en-GB"/>
        </w:rPr>
        <w:t xml:space="preserve"> curriculum in </w:t>
      </w:r>
      <w:r w:rsidRPr="6139C651" w:rsidR="37E6DE0A">
        <w:rPr>
          <w:rFonts w:ascii="Century Gothic" w:hAnsi="Century Gothic" w:eastAsia="Century Gothic" w:cs="Century Gothic"/>
          <w:noProof w:val="0"/>
          <w:color w:val="auto"/>
          <w:sz w:val="22"/>
          <w:szCs w:val="22"/>
          <w:lang w:val="en-GB"/>
        </w:rPr>
        <w:t>full from September, we are implementing a temporary recovery curriculum</w:t>
      </w:r>
      <w:r w:rsidRPr="6139C651" w:rsidR="0B352F18">
        <w:rPr>
          <w:rFonts w:ascii="Century Gothic" w:hAnsi="Century Gothic" w:eastAsia="Century Gothic" w:cs="Century Gothic"/>
          <w:noProof w:val="0"/>
          <w:color w:val="auto"/>
          <w:sz w:val="22"/>
          <w:szCs w:val="22"/>
          <w:lang w:val="en-GB"/>
        </w:rPr>
        <w:t xml:space="preserve">, in order to enable pupils to catch up on their missed learning. We will review this curriculum </w:t>
      </w:r>
      <w:r w:rsidRPr="6139C651" w:rsidR="4FF4DE30">
        <w:rPr>
          <w:rFonts w:ascii="Century Gothic" w:hAnsi="Century Gothic" w:eastAsia="Century Gothic" w:cs="Century Gothic"/>
          <w:noProof w:val="0"/>
          <w:color w:val="auto"/>
          <w:sz w:val="22"/>
          <w:szCs w:val="22"/>
          <w:lang w:val="en-GB"/>
        </w:rPr>
        <w:t>every few weeks</w:t>
      </w:r>
      <w:r w:rsidRPr="6139C651" w:rsidR="0B352F18">
        <w:rPr>
          <w:rFonts w:ascii="Century Gothic" w:hAnsi="Century Gothic" w:eastAsia="Century Gothic" w:cs="Century Gothic"/>
          <w:noProof w:val="0"/>
          <w:color w:val="auto"/>
          <w:sz w:val="22"/>
          <w:szCs w:val="22"/>
          <w:lang w:val="en-GB"/>
        </w:rPr>
        <w:t xml:space="preserve">, with the aim of gradually introducing </w:t>
      </w:r>
      <w:r w:rsidRPr="6139C651" w:rsidR="2871CCC7">
        <w:rPr>
          <w:rFonts w:ascii="Century Gothic" w:hAnsi="Century Gothic" w:eastAsia="Century Gothic" w:cs="Century Gothic"/>
          <w:noProof w:val="0"/>
          <w:color w:val="auto"/>
          <w:sz w:val="22"/>
          <w:szCs w:val="22"/>
          <w:lang w:val="en-GB"/>
        </w:rPr>
        <w:t xml:space="preserve">more elements of </w:t>
      </w:r>
      <w:r w:rsidRPr="6139C651" w:rsidR="0B352F18">
        <w:rPr>
          <w:rFonts w:ascii="Century Gothic" w:hAnsi="Century Gothic" w:eastAsia="Century Gothic" w:cs="Century Gothic"/>
          <w:noProof w:val="0"/>
          <w:color w:val="auto"/>
          <w:sz w:val="22"/>
          <w:szCs w:val="22"/>
          <w:lang w:val="en-GB"/>
        </w:rPr>
        <w:t>the new curriculum, once</w:t>
      </w:r>
      <w:r w:rsidRPr="6139C651" w:rsidR="3F13E0AF">
        <w:rPr>
          <w:rFonts w:ascii="Century Gothic" w:hAnsi="Century Gothic" w:eastAsia="Century Gothic" w:cs="Century Gothic"/>
          <w:noProof w:val="0"/>
          <w:color w:val="auto"/>
          <w:sz w:val="22"/>
          <w:szCs w:val="22"/>
          <w:lang w:val="en-GB"/>
        </w:rPr>
        <w:t xml:space="preserve"> gaps in learning have been addressed and the relevant content for core subjects has been taught.</w:t>
      </w:r>
      <w:r w:rsidRPr="6139C651" w:rsidR="48D4E90B">
        <w:rPr>
          <w:rFonts w:ascii="Century Gothic" w:hAnsi="Century Gothic" w:eastAsia="Century Gothic" w:cs="Century Gothic"/>
          <w:noProof w:val="0"/>
          <w:color w:val="auto"/>
          <w:sz w:val="22"/>
          <w:szCs w:val="22"/>
          <w:lang w:val="en-GB"/>
        </w:rPr>
        <w:t xml:space="preserve"> </w:t>
      </w:r>
    </w:p>
    <w:p w:rsidR="4C492913" w:rsidP="6139C651" w:rsidRDefault="4C492913" w14:paraId="5B57A6E3" w14:textId="5C6E2580">
      <w:pPr>
        <w:pStyle w:val="Normal"/>
        <w:spacing w:before="0" w:beforeAutospacing="off" w:after="0" w:afterAutospacing="off" w:line="259" w:lineRule="auto"/>
        <w:ind w:left="0" w:right="0"/>
        <w:jc w:val="left"/>
        <w:rPr>
          <w:rFonts w:ascii="Century Gothic" w:hAnsi="Century Gothic" w:eastAsia="Century Gothic" w:cs="Century Gothic"/>
          <w:noProof w:val="0"/>
          <w:color w:val="auto"/>
          <w:sz w:val="22"/>
          <w:szCs w:val="22"/>
          <w:lang w:val="en-GB"/>
        </w:rPr>
      </w:pPr>
    </w:p>
    <w:p w:rsidR="2D8A3154" w:rsidP="6139C651" w:rsidRDefault="2D8A3154" w14:paraId="081DD1B9" w14:textId="1977919F">
      <w:pPr>
        <w:pStyle w:val="Normal"/>
        <w:spacing w:before="0" w:beforeAutospacing="off" w:after="0" w:afterAutospacing="off" w:line="259" w:lineRule="auto"/>
        <w:ind w:left="0" w:right="0"/>
        <w:jc w:val="left"/>
        <w:rPr>
          <w:rFonts w:ascii="Century Gothic" w:hAnsi="Century Gothic" w:eastAsia="Century Gothic" w:cs="Century Gothic"/>
          <w:noProof w:val="0"/>
          <w:color w:val="auto"/>
          <w:sz w:val="22"/>
          <w:szCs w:val="22"/>
          <w:lang w:val="en-GB"/>
        </w:rPr>
      </w:pPr>
      <w:r w:rsidRPr="6139C651" w:rsidR="21032AFC">
        <w:rPr>
          <w:rFonts w:ascii="Century Gothic" w:hAnsi="Century Gothic" w:eastAsia="Century Gothic" w:cs="Century Gothic"/>
          <w:noProof w:val="0"/>
          <w:color w:val="auto"/>
          <w:sz w:val="22"/>
          <w:szCs w:val="22"/>
          <w:lang w:val="en-GB"/>
        </w:rPr>
        <w:t>During the COVID-19 pandemic, our children’s home</w:t>
      </w:r>
      <w:r w:rsidRPr="6139C651" w:rsidR="16ED433E">
        <w:rPr>
          <w:rFonts w:ascii="Century Gothic" w:hAnsi="Century Gothic" w:eastAsia="Century Gothic" w:cs="Century Gothic"/>
          <w:noProof w:val="0"/>
          <w:color w:val="auto"/>
          <w:sz w:val="22"/>
          <w:szCs w:val="22"/>
          <w:lang w:val="en-GB"/>
        </w:rPr>
        <w:t xml:space="preserve"> </w:t>
      </w:r>
      <w:r w:rsidRPr="6139C651" w:rsidR="16ED433E">
        <w:rPr>
          <w:rFonts w:ascii="Century Gothic" w:hAnsi="Century Gothic" w:eastAsia="Century Gothic" w:cs="Century Gothic"/>
          <w:noProof w:val="0"/>
          <w:color w:val="auto"/>
          <w:sz w:val="22"/>
          <w:szCs w:val="22"/>
          <w:lang w:val="en-GB"/>
        </w:rPr>
        <w:t>learning experiences will have varied from family to family</w:t>
      </w:r>
      <w:r w:rsidRPr="6139C651" w:rsidR="47601DE5">
        <w:rPr>
          <w:rFonts w:ascii="Century Gothic" w:hAnsi="Century Gothic" w:eastAsia="Century Gothic" w:cs="Century Gothic"/>
          <w:noProof w:val="0"/>
          <w:color w:val="auto"/>
          <w:sz w:val="22"/>
          <w:szCs w:val="22"/>
          <w:lang w:val="en-GB"/>
        </w:rPr>
        <w:t>.</w:t>
      </w:r>
      <w:r w:rsidRPr="6139C651" w:rsidR="47601DE5">
        <w:rPr>
          <w:rFonts w:ascii="Century Gothic" w:hAnsi="Century Gothic" w:eastAsia="Century Gothic" w:cs="Century Gothic"/>
          <w:noProof w:val="0"/>
          <w:color w:val="auto"/>
          <w:sz w:val="22"/>
          <w:szCs w:val="22"/>
          <w:lang w:val="en-GB"/>
        </w:rPr>
        <w:t xml:space="preserve"> In addition, only a percentage of children have returned to school prior to September</w:t>
      </w:r>
      <w:r w:rsidRPr="6139C651" w:rsidR="1D4A3453">
        <w:rPr>
          <w:rFonts w:ascii="Century Gothic" w:hAnsi="Century Gothic" w:eastAsia="Century Gothic" w:cs="Century Gothic"/>
          <w:noProof w:val="0"/>
          <w:color w:val="auto"/>
          <w:sz w:val="22"/>
          <w:szCs w:val="22"/>
          <w:lang w:val="en-GB"/>
        </w:rPr>
        <w:t>.</w:t>
      </w:r>
      <w:r w:rsidRPr="6139C651" w:rsidR="58D52610">
        <w:rPr>
          <w:rFonts w:ascii="Century Gothic" w:hAnsi="Century Gothic" w:eastAsia="Century Gothic" w:cs="Century Gothic"/>
          <w:noProof w:val="0"/>
          <w:color w:val="auto"/>
          <w:sz w:val="22"/>
          <w:szCs w:val="22"/>
          <w:lang w:val="en-GB"/>
        </w:rPr>
        <w:t xml:space="preserve"> </w:t>
      </w:r>
      <w:r w:rsidRPr="6139C651" w:rsidR="332A7A27">
        <w:rPr>
          <w:rFonts w:ascii="Century Gothic" w:hAnsi="Century Gothic" w:eastAsia="Century Gothic" w:cs="Century Gothic"/>
          <w:noProof w:val="0"/>
          <w:color w:val="auto"/>
          <w:sz w:val="22"/>
          <w:szCs w:val="22"/>
          <w:lang w:val="en-GB"/>
        </w:rPr>
        <w:t xml:space="preserve"> </w:t>
      </w:r>
      <w:r w:rsidRPr="6139C651" w:rsidR="47601DE5">
        <w:rPr>
          <w:rFonts w:ascii="Century Gothic" w:hAnsi="Century Gothic" w:eastAsia="Century Gothic" w:cs="Century Gothic"/>
          <w:noProof w:val="0"/>
          <w:color w:val="auto"/>
          <w:sz w:val="22"/>
          <w:szCs w:val="22"/>
          <w:lang w:val="en-GB"/>
        </w:rPr>
        <w:t>We have designed our recovery curriculum on the premise that</w:t>
      </w:r>
      <w:r w:rsidRPr="6139C651" w:rsidR="2B99FA5E">
        <w:rPr>
          <w:rFonts w:ascii="Century Gothic" w:hAnsi="Century Gothic" w:eastAsia="Century Gothic" w:cs="Century Gothic"/>
          <w:noProof w:val="0"/>
          <w:color w:val="auto"/>
          <w:sz w:val="22"/>
          <w:szCs w:val="22"/>
          <w:lang w:val="en-GB"/>
        </w:rPr>
        <w:t xml:space="preserve"> all children will have gaps in their learning</w:t>
      </w:r>
      <w:r w:rsidRPr="6139C651" w:rsidR="6D255E48">
        <w:rPr>
          <w:rFonts w:ascii="Century Gothic" w:hAnsi="Century Gothic" w:eastAsia="Century Gothic" w:cs="Century Gothic"/>
          <w:noProof w:val="0"/>
          <w:color w:val="auto"/>
          <w:sz w:val="22"/>
          <w:szCs w:val="22"/>
          <w:lang w:val="en-GB"/>
        </w:rPr>
        <w:t>.</w:t>
      </w:r>
    </w:p>
    <w:p w:rsidR="4C492913" w:rsidP="6139C651" w:rsidRDefault="4C492913" w14:paraId="6930CD31" w14:textId="0E750401">
      <w:pPr>
        <w:pStyle w:val="Normal"/>
        <w:bidi w:val="0"/>
        <w:spacing w:before="0" w:beforeAutospacing="off" w:after="0" w:afterAutospacing="off" w:line="259" w:lineRule="auto"/>
        <w:ind w:left="0" w:right="0"/>
        <w:jc w:val="left"/>
        <w:rPr>
          <w:rFonts w:ascii="Century Gothic" w:hAnsi="Century Gothic" w:eastAsia="Century Gothic" w:cs="Century Gothic"/>
          <w:noProof w:val="0"/>
          <w:color w:val="auto"/>
          <w:sz w:val="22"/>
          <w:szCs w:val="22"/>
          <w:lang w:val="en-GB"/>
        </w:rPr>
      </w:pPr>
    </w:p>
    <w:p w:rsidR="2D8A3154" w:rsidP="6139C651" w:rsidRDefault="2D8A3154" w14:paraId="7767748A" w14:textId="36A2FB94">
      <w:pPr>
        <w:pStyle w:val="Normal"/>
        <w:spacing w:after="160" w:line="259" w:lineRule="auto"/>
        <w:ind w:left="0"/>
        <w:rPr>
          <w:rFonts w:ascii="Century Gothic" w:hAnsi="Century Gothic" w:eastAsia="Century Gothic" w:cs="Century Gothic"/>
          <w:noProof w:val="0"/>
          <w:color w:val="auto"/>
          <w:sz w:val="22"/>
          <w:szCs w:val="22"/>
          <w:lang w:val="en-GB"/>
        </w:rPr>
      </w:pPr>
      <w:r w:rsidRPr="6139C651" w:rsidR="358DE0AB">
        <w:rPr>
          <w:rFonts w:ascii="Century Gothic" w:hAnsi="Century Gothic" w:eastAsia="Century Gothic" w:cs="Century Gothic"/>
          <w:noProof w:val="0"/>
          <w:color w:val="auto"/>
          <w:sz w:val="22"/>
          <w:szCs w:val="22"/>
          <w:lang w:val="en-GB"/>
        </w:rPr>
        <w:t>Our recovery curriculum will</w:t>
      </w:r>
      <w:r w:rsidRPr="6139C651" w:rsidR="0EC1870F">
        <w:rPr>
          <w:rFonts w:ascii="Century Gothic" w:hAnsi="Century Gothic" w:eastAsia="Century Gothic" w:cs="Century Gothic"/>
          <w:noProof w:val="0"/>
          <w:color w:val="auto"/>
          <w:sz w:val="22"/>
          <w:szCs w:val="22"/>
          <w:lang w:val="en-GB"/>
        </w:rPr>
        <w:t xml:space="preserve"> initially</w:t>
      </w:r>
      <w:r w:rsidRPr="6139C651" w:rsidR="358DE0AB">
        <w:rPr>
          <w:rFonts w:ascii="Century Gothic" w:hAnsi="Century Gothic" w:eastAsia="Century Gothic" w:cs="Century Gothic"/>
          <w:noProof w:val="0"/>
          <w:color w:val="auto"/>
          <w:sz w:val="22"/>
          <w:szCs w:val="22"/>
          <w:lang w:val="en-GB"/>
        </w:rPr>
        <w:t xml:space="preserve"> focus on</w:t>
      </w:r>
      <w:r w:rsidRPr="6139C651" w:rsidR="5F4963DA">
        <w:rPr>
          <w:rFonts w:ascii="Century Gothic" w:hAnsi="Century Gothic" w:eastAsia="Century Gothic" w:cs="Century Gothic"/>
          <w:noProof w:val="0"/>
          <w:color w:val="auto"/>
          <w:sz w:val="22"/>
          <w:szCs w:val="22"/>
          <w:lang w:val="en-GB"/>
        </w:rPr>
        <w:t xml:space="preserve"> pupil wellbeing</w:t>
      </w:r>
      <w:r w:rsidRPr="6139C651" w:rsidR="4FD3CAFA">
        <w:rPr>
          <w:rFonts w:ascii="Century Gothic" w:hAnsi="Century Gothic" w:eastAsia="Century Gothic" w:cs="Century Gothic"/>
          <w:noProof w:val="0"/>
          <w:color w:val="auto"/>
          <w:sz w:val="22"/>
          <w:szCs w:val="22"/>
          <w:lang w:val="en-GB"/>
        </w:rPr>
        <w:t xml:space="preserve"> </w:t>
      </w:r>
      <w:r w:rsidRPr="6139C651" w:rsidR="5F4963DA">
        <w:rPr>
          <w:rFonts w:ascii="Century Gothic" w:hAnsi="Century Gothic" w:eastAsia="Century Gothic" w:cs="Century Gothic"/>
          <w:noProof w:val="0"/>
          <w:color w:val="auto"/>
          <w:sz w:val="22"/>
          <w:szCs w:val="22"/>
          <w:lang w:val="en-GB"/>
        </w:rPr>
        <w:t>and</w:t>
      </w:r>
      <w:r w:rsidRPr="6139C651" w:rsidR="5B33A733">
        <w:rPr>
          <w:rFonts w:ascii="Century Gothic" w:hAnsi="Century Gothic" w:eastAsia="Century Gothic" w:cs="Century Gothic"/>
          <w:noProof w:val="0"/>
          <w:color w:val="auto"/>
          <w:sz w:val="22"/>
          <w:szCs w:val="22"/>
          <w:lang w:val="en-GB"/>
        </w:rPr>
        <w:t xml:space="preserve"> </w:t>
      </w:r>
      <w:r w:rsidRPr="6139C651" w:rsidR="42AB39A4">
        <w:rPr>
          <w:rFonts w:ascii="Century Gothic" w:hAnsi="Century Gothic" w:eastAsia="Century Gothic" w:cs="Century Gothic"/>
          <w:noProof w:val="0"/>
          <w:color w:val="auto"/>
          <w:sz w:val="22"/>
          <w:szCs w:val="22"/>
          <w:lang w:val="en-GB"/>
        </w:rPr>
        <w:t xml:space="preserve">key objectives in </w:t>
      </w:r>
      <w:r w:rsidRPr="6139C651" w:rsidR="1547F593">
        <w:rPr>
          <w:rFonts w:ascii="Century Gothic" w:hAnsi="Century Gothic" w:eastAsia="Century Gothic" w:cs="Century Gothic"/>
          <w:noProof w:val="0"/>
          <w:color w:val="auto"/>
          <w:sz w:val="22"/>
          <w:szCs w:val="22"/>
          <w:lang w:val="en-GB"/>
        </w:rPr>
        <w:t xml:space="preserve">phonics, </w:t>
      </w:r>
      <w:r w:rsidRPr="6139C651" w:rsidR="674727D0">
        <w:rPr>
          <w:rFonts w:ascii="Century Gothic" w:hAnsi="Century Gothic" w:eastAsia="Century Gothic" w:cs="Century Gothic"/>
          <w:noProof w:val="0"/>
          <w:color w:val="auto"/>
          <w:sz w:val="22"/>
          <w:szCs w:val="22"/>
          <w:lang w:val="en-GB"/>
        </w:rPr>
        <w:t>r</w:t>
      </w:r>
      <w:r w:rsidRPr="6139C651" w:rsidR="42AB39A4">
        <w:rPr>
          <w:rFonts w:ascii="Century Gothic" w:hAnsi="Century Gothic" w:eastAsia="Century Gothic" w:cs="Century Gothic"/>
          <w:noProof w:val="0"/>
          <w:color w:val="auto"/>
          <w:sz w:val="22"/>
          <w:szCs w:val="22"/>
          <w:lang w:val="en-GB"/>
        </w:rPr>
        <w:t xml:space="preserve">eading, </w:t>
      </w:r>
      <w:r w:rsidRPr="6139C651" w:rsidR="1AA8CED2">
        <w:rPr>
          <w:rFonts w:ascii="Century Gothic" w:hAnsi="Century Gothic" w:eastAsia="Century Gothic" w:cs="Century Gothic"/>
          <w:noProof w:val="0"/>
          <w:color w:val="auto"/>
          <w:sz w:val="22"/>
          <w:szCs w:val="22"/>
          <w:lang w:val="en-GB"/>
        </w:rPr>
        <w:t>w</w:t>
      </w:r>
      <w:r w:rsidRPr="6139C651" w:rsidR="42AB39A4">
        <w:rPr>
          <w:rFonts w:ascii="Century Gothic" w:hAnsi="Century Gothic" w:eastAsia="Century Gothic" w:cs="Century Gothic"/>
          <w:noProof w:val="0"/>
          <w:color w:val="auto"/>
          <w:sz w:val="22"/>
          <w:szCs w:val="22"/>
          <w:lang w:val="en-GB"/>
        </w:rPr>
        <w:t xml:space="preserve">riting and </w:t>
      </w:r>
      <w:r w:rsidRPr="6139C651" w:rsidR="67D72080">
        <w:rPr>
          <w:rFonts w:ascii="Century Gothic" w:hAnsi="Century Gothic" w:eastAsia="Century Gothic" w:cs="Century Gothic"/>
          <w:noProof w:val="0"/>
          <w:color w:val="auto"/>
          <w:sz w:val="22"/>
          <w:szCs w:val="22"/>
          <w:lang w:val="en-GB"/>
        </w:rPr>
        <w:t>m</w:t>
      </w:r>
      <w:r w:rsidRPr="6139C651" w:rsidR="42AB39A4">
        <w:rPr>
          <w:rFonts w:ascii="Century Gothic" w:hAnsi="Century Gothic" w:eastAsia="Century Gothic" w:cs="Century Gothic"/>
          <w:noProof w:val="0"/>
          <w:color w:val="auto"/>
          <w:sz w:val="22"/>
          <w:szCs w:val="22"/>
          <w:lang w:val="en-GB"/>
        </w:rPr>
        <w:t>aths</w:t>
      </w:r>
      <w:r w:rsidRPr="6139C651" w:rsidR="0ED775FD">
        <w:rPr>
          <w:rFonts w:ascii="Century Gothic" w:hAnsi="Century Gothic" w:eastAsia="Century Gothic" w:cs="Century Gothic"/>
          <w:noProof w:val="0"/>
          <w:color w:val="auto"/>
          <w:sz w:val="22"/>
          <w:szCs w:val="22"/>
          <w:lang w:val="en-GB"/>
        </w:rPr>
        <w:t>. These will be</w:t>
      </w:r>
      <w:r w:rsidRPr="6139C651" w:rsidR="42AB39A4">
        <w:rPr>
          <w:rFonts w:ascii="Century Gothic" w:hAnsi="Century Gothic" w:eastAsia="Century Gothic" w:cs="Century Gothic"/>
          <w:noProof w:val="0"/>
          <w:color w:val="auto"/>
          <w:sz w:val="22"/>
          <w:szCs w:val="22"/>
          <w:lang w:val="en-GB"/>
        </w:rPr>
        <w:t xml:space="preserve"> taught within a </w:t>
      </w:r>
      <w:r w:rsidRPr="6139C651" w:rsidR="36BE7660">
        <w:rPr>
          <w:rFonts w:ascii="Century Gothic" w:hAnsi="Century Gothic" w:eastAsia="Century Gothic" w:cs="Century Gothic"/>
          <w:noProof w:val="0"/>
          <w:color w:val="auto"/>
          <w:sz w:val="22"/>
          <w:szCs w:val="22"/>
          <w:lang w:val="en-GB"/>
        </w:rPr>
        <w:t>context that is relevant and interesting to pupils</w:t>
      </w:r>
      <w:r w:rsidRPr="6139C651" w:rsidR="42AB39A4">
        <w:rPr>
          <w:rFonts w:ascii="Century Gothic" w:hAnsi="Century Gothic" w:eastAsia="Century Gothic" w:cs="Century Gothic"/>
          <w:noProof w:val="0"/>
          <w:color w:val="auto"/>
          <w:sz w:val="22"/>
          <w:szCs w:val="22"/>
          <w:lang w:val="en-GB"/>
        </w:rPr>
        <w:t>.</w:t>
      </w:r>
      <w:r w:rsidRPr="6139C651" w:rsidR="43948A1C">
        <w:rPr>
          <w:rFonts w:ascii="Century Gothic" w:hAnsi="Century Gothic" w:eastAsia="Century Gothic" w:cs="Century Gothic"/>
          <w:noProof w:val="0"/>
          <w:color w:val="auto"/>
          <w:sz w:val="22"/>
          <w:szCs w:val="22"/>
          <w:lang w:val="en-GB"/>
        </w:rPr>
        <w:t xml:space="preserve"> </w:t>
      </w:r>
      <w:r w:rsidRPr="6139C651" w:rsidR="6523D717">
        <w:rPr>
          <w:rFonts w:ascii="Century Gothic" w:hAnsi="Century Gothic" w:eastAsia="Century Gothic" w:cs="Century Gothic"/>
          <w:noProof w:val="0"/>
          <w:color w:val="auto"/>
          <w:sz w:val="22"/>
          <w:szCs w:val="22"/>
          <w:lang w:val="en-GB"/>
        </w:rPr>
        <w:t xml:space="preserve"> </w:t>
      </w:r>
      <w:r w:rsidRPr="6139C651" w:rsidR="43948A1C">
        <w:rPr>
          <w:rFonts w:ascii="Century Gothic" w:hAnsi="Century Gothic" w:eastAsia="Century Gothic" w:cs="Century Gothic"/>
          <w:noProof w:val="0"/>
          <w:color w:val="auto"/>
          <w:sz w:val="22"/>
          <w:szCs w:val="22"/>
          <w:lang w:val="en-GB"/>
        </w:rPr>
        <w:t>Each year group will have a half-termly, overarching topic heading</w:t>
      </w:r>
      <w:r w:rsidRPr="6139C651" w:rsidR="02F4EE28">
        <w:rPr>
          <w:rFonts w:ascii="Century Gothic" w:hAnsi="Century Gothic" w:eastAsia="Century Gothic" w:cs="Century Gothic"/>
          <w:noProof w:val="0"/>
          <w:color w:val="auto"/>
          <w:sz w:val="22"/>
          <w:szCs w:val="22"/>
          <w:lang w:val="en-GB"/>
        </w:rPr>
        <w:t xml:space="preserve"> from our new curriculum,</w:t>
      </w:r>
      <w:r w:rsidRPr="6139C651" w:rsidR="43948A1C">
        <w:rPr>
          <w:rFonts w:ascii="Century Gothic" w:hAnsi="Century Gothic" w:eastAsia="Century Gothic" w:cs="Century Gothic"/>
          <w:noProof w:val="0"/>
          <w:color w:val="auto"/>
          <w:sz w:val="22"/>
          <w:szCs w:val="22"/>
          <w:lang w:val="en-GB"/>
        </w:rPr>
        <w:t xml:space="preserve"> </w:t>
      </w:r>
      <w:r w:rsidRPr="6139C651" w:rsidR="32097CF1">
        <w:rPr>
          <w:rFonts w:ascii="Century Gothic" w:hAnsi="Century Gothic" w:eastAsia="Century Gothic" w:cs="Century Gothic"/>
          <w:noProof w:val="0"/>
          <w:color w:val="auto"/>
          <w:sz w:val="22"/>
          <w:szCs w:val="22"/>
          <w:lang w:val="en-GB"/>
        </w:rPr>
        <w:t xml:space="preserve">in order </w:t>
      </w:r>
      <w:r w:rsidRPr="6139C651" w:rsidR="43948A1C">
        <w:rPr>
          <w:rFonts w:ascii="Century Gothic" w:hAnsi="Century Gothic" w:eastAsia="Century Gothic" w:cs="Century Gothic"/>
          <w:noProof w:val="0"/>
          <w:color w:val="auto"/>
          <w:sz w:val="22"/>
          <w:szCs w:val="22"/>
          <w:lang w:val="en-GB"/>
        </w:rPr>
        <w:t>to provide opportunities for cross curricular links and outdoor learning</w:t>
      </w:r>
      <w:r w:rsidRPr="6139C651" w:rsidR="0B9DB9EE">
        <w:rPr>
          <w:rFonts w:ascii="Century Gothic" w:hAnsi="Century Gothic" w:eastAsia="Century Gothic" w:cs="Century Gothic"/>
          <w:noProof w:val="0"/>
          <w:color w:val="auto"/>
          <w:sz w:val="22"/>
          <w:szCs w:val="22"/>
          <w:lang w:val="en-GB"/>
        </w:rPr>
        <w:t>. S</w:t>
      </w:r>
      <w:r w:rsidRPr="6139C651" w:rsidR="2F0A32D8">
        <w:rPr>
          <w:rFonts w:ascii="Century Gothic" w:hAnsi="Century Gothic" w:eastAsia="Century Gothic" w:cs="Century Gothic"/>
          <w:noProof w:val="0"/>
          <w:color w:val="auto"/>
          <w:sz w:val="22"/>
          <w:szCs w:val="22"/>
          <w:lang w:val="en-GB"/>
        </w:rPr>
        <w:t xml:space="preserve">taff will receive training on how to maximise pupil engagement </w:t>
      </w:r>
      <w:r w:rsidRPr="6139C651" w:rsidR="2F0A32D8">
        <w:rPr>
          <w:rFonts w:ascii="Century Gothic" w:hAnsi="Century Gothic" w:eastAsia="Century Gothic" w:cs="Century Gothic"/>
          <w:noProof w:val="0"/>
          <w:color w:val="auto"/>
          <w:sz w:val="22"/>
          <w:szCs w:val="22"/>
          <w:lang w:val="en-GB"/>
        </w:rPr>
        <w:t xml:space="preserve">and </w:t>
      </w:r>
      <w:r w:rsidRPr="6139C651" w:rsidR="60BBF99E">
        <w:rPr>
          <w:rFonts w:ascii="Century Gothic" w:hAnsi="Century Gothic" w:eastAsia="Century Gothic" w:cs="Century Gothic"/>
          <w:noProof w:val="0"/>
          <w:color w:val="auto"/>
          <w:sz w:val="22"/>
          <w:szCs w:val="22"/>
          <w:lang w:val="en-GB"/>
        </w:rPr>
        <w:t>w</w:t>
      </w:r>
      <w:r w:rsidRPr="6139C651" w:rsidR="358DE0AB">
        <w:rPr>
          <w:rFonts w:ascii="Century Gothic" w:hAnsi="Century Gothic" w:eastAsia="Century Gothic" w:cs="Century Gothic"/>
          <w:noProof w:val="0"/>
          <w:color w:val="auto"/>
          <w:sz w:val="22"/>
          <w:szCs w:val="22"/>
          <w:lang w:val="en-GB"/>
        </w:rPr>
        <w:t>ellbeing</w:t>
      </w:r>
      <w:r w:rsidRPr="6139C651" w:rsidR="10334024">
        <w:rPr>
          <w:rFonts w:ascii="Century Gothic" w:hAnsi="Century Gothic" w:eastAsia="Century Gothic" w:cs="Century Gothic"/>
          <w:noProof w:val="0"/>
          <w:color w:val="auto"/>
          <w:sz w:val="22"/>
          <w:szCs w:val="22"/>
          <w:lang w:val="en-GB"/>
        </w:rPr>
        <w:t>.</w:t>
      </w:r>
    </w:p>
    <w:p w:rsidR="2D8A3154" w:rsidP="6139C651" w:rsidRDefault="2D8A3154" w14:paraId="21FFB092" w14:textId="359194CF">
      <w:pPr>
        <w:pStyle w:val="Normal"/>
        <w:spacing w:after="160" w:line="259" w:lineRule="auto"/>
        <w:ind w:left="0"/>
        <w:rPr>
          <w:rFonts w:ascii="Century Gothic" w:hAnsi="Century Gothic" w:eastAsia="Century Gothic" w:cs="Century Gothic"/>
          <w:noProof w:val="0"/>
          <w:color w:val="auto"/>
          <w:sz w:val="22"/>
          <w:szCs w:val="22"/>
          <w:lang w:val="en-GB"/>
        </w:rPr>
      </w:pPr>
      <w:r w:rsidRPr="6139C651" w:rsidR="0DE8A46C">
        <w:rPr>
          <w:rFonts w:ascii="Century Gothic" w:hAnsi="Century Gothic" w:eastAsia="Century Gothic" w:cs="Century Gothic"/>
          <w:noProof w:val="0"/>
          <w:color w:val="auto"/>
          <w:sz w:val="22"/>
          <w:szCs w:val="22"/>
          <w:lang w:val="en-GB"/>
        </w:rPr>
        <w:t xml:space="preserve">We want to reignite pupils’ passion for learning, helping children to feel safe and secure and to re-familiarise themselves with the school environment and the relationships within it. </w:t>
      </w:r>
      <w:r w:rsidRPr="6139C651" w:rsidR="10334024">
        <w:rPr>
          <w:rFonts w:ascii="Century Gothic" w:hAnsi="Century Gothic" w:eastAsia="Century Gothic" w:cs="Century Gothic"/>
          <w:noProof w:val="0"/>
          <w:color w:val="auto"/>
          <w:sz w:val="22"/>
          <w:szCs w:val="22"/>
          <w:lang w:val="en-GB"/>
        </w:rPr>
        <w:t>Our recovery curriculum</w:t>
      </w:r>
      <w:r w:rsidRPr="6139C651" w:rsidR="358DE0AB">
        <w:rPr>
          <w:rFonts w:ascii="Century Gothic" w:hAnsi="Century Gothic" w:eastAsia="Century Gothic" w:cs="Century Gothic"/>
          <w:noProof w:val="0"/>
          <w:color w:val="auto"/>
          <w:sz w:val="22"/>
          <w:szCs w:val="22"/>
          <w:lang w:val="en-GB"/>
        </w:rPr>
        <w:t xml:space="preserve"> is </w:t>
      </w:r>
      <w:r w:rsidRPr="6139C651" w:rsidR="7B2742C0">
        <w:rPr>
          <w:rFonts w:ascii="Century Gothic" w:hAnsi="Century Gothic" w:eastAsia="Century Gothic" w:cs="Century Gothic"/>
          <w:noProof w:val="0"/>
          <w:color w:val="auto"/>
          <w:sz w:val="22"/>
          <w:szCs w:val="22"/>
          <w:lang w:val="en-GB"/>
        </w:rPr>
        <w:t>underpinne</w:t>
      </w:r>
      <w:r w:rsidRPr="6139C651" w:rsidR="358DE0AB">
        <w:rPr>
          <w:rFonts w:ascii="Century Gothic" w:hAnsi="Century Gothic" w:eastAsia="Century Gothic" w:cs="Century Gothic"/>
          <w:noProof w:val="0"/>
          <w:color w:val="auto"/>
          <w:sz w:val="22"/>
          <w:szCs w:val="22"/>
          <w:lang w:val="en-GB"/>
        </w:rPr>
        <w:t>d</w:t>
      </w:r>
      <w:r w:rsidRPr="6139C651" w:rsidR="7B2742C0">
        <w:rPr>
          <w:rFonts w:ascii="Century Gothic" w:hAnsi="Century Gothic" w:eastAsia="Century Gothic" w:cs="Century Gothic"/>
          <w:noProof w:val="0"/>
          <w:color w:val="auto"/>
          <w:sz w:val="22"/>
          <w:szCs w:val="22"/>
          <w:lang w:val="en-GB"/>
        </w:rPr>
        <w:t xml:space="preserve"> by</w:t>
      </w:r>
      <w:r w:rsidRPr="6139C651" w:rsidR="358DE0AB">
        <w:rPr>
          <w:rFonts w:ascii="Century Gothic" w:hAnsi="Century Gothic" w:eastAsia="Century Gothic" w:cs="Century Gothic"/>
          <w:noProof w:val="0"/>
          <w:color w:val="auto"/>
          <w:sz w:val="22"/>
          <w:szCs w:val="22"/>
          <w:lang w:val="en-GB"/>
        </w:rPr>
        <w:t xml:space="preserve"> </w:t>
      </w:r>
      <w:r w:rsidRPr="6139C651" w:rsidR="37F756CA">
        <w:rPr>
          <w:rFonts w:ascii="Century Gothic" w:hAnsi="Century Gothic" w:eastAsia="Century Gothic" w:cs="Century Gothic"/>
          <w:noProof w:val="0"/>
          <w:color w:val="auto"/>
          <w:sz w:val="22"/>
          <w:szCs w:val="22"/>
          <w:lang w:val="en-GB"/>
        </w:rPr>
        <w:t>the 5 levers</w:t>
      </w:r>
      <w:r w:rsidRPr="6139C651" w:rsidR="4DE15014">
        <w:rPr>
          <w:rFonts w:ascii="Century Gothic" w:hAnsi="Century Gothic" w:eastAsia="Century Gothic" w:cs="Century Gothic"/>
          <w:noProof w:val="0"/>
          <w:color w:val="auto"/>
          <w:sz w:val="22"/>
          <w:szCs w:val="22"/>
          <w:lang w:val="en-GB"/>
        </w:rPr>
        <w:t xml:space="preserve"> of the Recovery Curriculum</w:t>
      </w:r>
      <w:r w:rsidRPr="6139C651" w:rsidR="37F756CA">
        <w:rPr>
          <w:rFonts w:ascii="Century Gothic" w:hAnsi="Century Gothic" w:eastAsia="Century Gothic" w:cs="Century Gothic"/>
          <w:noProof w:val="0"/>
          <w:color w:val="auto"/>
          <w:sz w:val="22"/>
          <w:szCs w:val="22"/>
          <w:lang w:val="en-GB"/>
        </w:rPr>
        <w:t xml:space="preserve">, as outlined by Barry and Matthew Carpenter and shared in Islington’s Back to School – Curriculum Guidance to Schools. </w:t>
      </w:r>
      <w:r w:rsidRPr="6139C651" w:rsidR="2046EEFE">
        <w:rPr>
          <w:rFonts w:ascii="Century Gothic" w:hAnsi="Century Gothic" w:eastAsia="Century Gothic" w:cs="Century Gothic"/>
          <w:noProof w:val="0"/>
          <w:color w:val="auto"/>
          <w:sz w:val="22"/>
          <w:szCs w:val="22"/>
          <w:lang w:val="en-GB"/>
        </w:rPr>
        <w:t>These are as follows:</w:t>
      </w:r>
    </w:p>
    <w:p w:rsidR="2D8A3154" w:rsidP="6139C651" w:rsidRDefault="2D8A3154" w14:paraId="720EF060" w14:textId="155BEA4C">
      <w:pPr>
        <w:pStyle w:val="Normal"/>
        <w:spacing w:after="160" w:line="259" w:lineRule="auto"/>
        <w:ind w:left="360"/>
        <w:rPr>
          <w:rFonts w:ascii="Century Gothic" w:hAnsi="Century Gothic" w:eastAsia="Century Gothic" w:cs="Century Gothic"/>
          <w:noProof w:val="0"/>
          <w:color w:val="auto"/>
          <w:sz w:val="22"/>
          <w:szCs w:val="22"/>
          <w:lang w:val="en-GB"/>
        </w:rPr>
      </w:pPr>
    </w:p>
    <w:p w:rsidR="4C492913" w:rsidP="6139C651" w:rsidRDefault="4C492913" w14:paraId="32AF52AB" w14:textId="4CCA812A">
      <w:pPr>
        <w:pStyle w:val="Normal"/>
        <w:spacing w:after="160" w:line="259" w:lineRule="auto"/>
        <w:ind w:left="360"/>
        <w:rPr>
          <w:rFonts w:ascii="Century Gothic" w:hAnsi="Century Gothic" w:eastAsia="Century Gothic" w:cs="Century Gothic"/>
          <w:noProof w:val="0"/>
          <w:color w:val="auto"/>
          <w:sz w:val="22"/>
          <w:szCs w:val="22"/>
          <w:lang w:val="en-GB"/>
        </w:rPr>
      </w:pPr>
    </w:p>
    <w:p w:rsidR="4C492913" w:rsidP="6139C651" w:rsidRDefault="4C492913" w14:paraId="74BA391E" w14:textId="09D97158">
      <w:pPr>
        <w:pStyle w:val="Normal"/>
        <w:spacing w:after="160" w:line="259" w:lineRule="auto"/>
        <w:ind w:left="360"/>
        <w:rPr>
          <w:rFonts w:ascii="Century Gothic" w:hAnsi="Century Gothic" w:eastAsia="Century Gothic" w:cs="Century Gothic"/>
          <w:noProof w:val="0"/>
          <w:color w:val="auto"/>
          <w:sz w:val="22"/>
          <w:szCs w:val="22"/>
          <w:lang w:val="en-GB"/>
        </w:rPr>
      </w:pPr>
    </w:p>
    <w:p w:rsidR="4C492913" w:rsidP="6139C651" w:rsidRDefault="4C492913" w14:paraId="15F441AA" w14:textId="29403F37">
      <w:pPr>
        <w:pStyle w:val="Normal"/>
        <w:spacing w:after="160" w:line="259" w:lineRule="auto"/>
        <w:ind w:left="360"/>
        <w:rPr>
          <w:rFonts w:ascii="Century Gothic" w:hAnsi="Century Gothic" w:eastAsia="Century Gothic" w:cs="Century Gothic"/>
          <w:noProof w:val="0"/>
          <w:color w:val="auto"/>
          <w:sz w:val="22"/>
          <w:szCs w:val="22"/>
          <w:lang w:val="en-GB"/>
        </w:rPr>
      </w:pPr>
    </w:p>
    <w:p w:rsidR="60948897" w:rsidP="2D8A3154" w:rsidRDefault="60948897" w14:paraId="0C3F787C" w14:textId="0FC63449">
      <w:pPr>
        <w:ind w:left="360" w:firstLine="0"/>
        <w:jc w:val="left"/>
        <w:rPr>
          <w:rFonts w:ascii="Century Gothic" w:hAnsi="Century Gothic" w:eastAsia="Century Gothic" w:cs="Century Gothic"/>
          <w:b w:val="0"/>
          <w:bCs w:val="0"/>
          <w:noProof w:val="0"/>
          <w:color w:val="auto"/>
          <w:sz w:val="22"/>
          <w:szCs w:val="22"/>
          <w:lang w:val="en-US"/>
        </w:rPr>
      </w:pPr>
      <w:r w:rsidRPr="6139C651" w:rsidR="60948897">
        <w:rPr>
          <w:rFonts w:ascii="Century Gothic" w:hAnsi="Century Gothic" w:eastAsia="Century Gothic" w:cs="Century Gothic"/>
          <w:b w:val="1"/>
          <w:bCs w:val="1"/>
          <w:noProof w:val="0"/>
          <w:color w:val="auto"/>
          <w:sz w:val="22"/>
          <w:szCs w:val="22"/>
          <w:lang w:val="en-US"/>
        </w:rPr>
        <w:t>Leve</w:t>
      </w:r>
      <w:r w:rsidRPr="6139C651" w:rsidR="60948897">
        <w:rPr>
          <w:rFonts w:ascii="Century Gothic" w:hAnsi="Century Gothic" w:eastAsia="Century Gothic" w:cs="Century Gothic"/>
          <w:b w:val="1"/>
          <w:bCs w:val="1"/>
          <w:noProof w:val="0"/>
          <w:color w:val="auto"/>
          <w:sz w:val="22"/>
          <w:szCs w:val="22"/>
          <w:lang w:val="en-US"/>
        </w:rPr>
        <w:t xml:space="preserve">r </w:t>
      </w:r>
      <w:r w:rsidRPr="6139C651" w:rsidR="60948897">
        <w:rPr>
          <w:rFonts w:ascii="Century Gothic" w:hAnsi="Century Gothic" w:eastAsia="Century Gothic" w:cs="Century Gothic"/>
          <w:b w:val="1"/>
          <w:bCs w:val="1"/>
          <w:noProof w:val="0"/>
          <w:color w:val="auto"/>
          <w:sz w:val="22"/>
          <w:szCs w:val="22"/>
          <w:lang w:val="en-US"/>
        </w:rPr>
        <w:t>1</w:t>
      </w:r>
      <w:r w:rsidRPr="6139C651" w:rsidR="60948897">
        <w:rPr>
          <w:rFonts w:ascii="Century Gothic" w:hAnsi="Century Gothic" w:eastAsia="Century Gothic" w:cs="Century Gothic"/>
          <w:b w:val="0"/>
          <w:bCs w:val="0"/>
          <w:noProof w:val="0"/>
          <w:color w:val="auto"/>
          <w:sz w:val="22"/>
          <w:szCs w:val="22"/>
          <w:lang w:val="en-US"/>
        </w:rPr>
        <w:t>:</w:t>
      </w:r>
      <w:r w:rsidRPr="6139C651" w:rsidR="60948897">
        <w:rPr>
          <w:rFonts w:ascii="Century Gothic" w:hAnsi="Century Gothic" w:eastAsia="Century Gothic" w:cs="Century Gothic"/>
          <w:b w:val="1"/>
          <w:bCs w:val="1"/>
          <w:noProof w:val="0"/>
          <w:color w:val="auto"/>
          <w:sz w:val="22"/>
          <w:szCs w:val="22"/>
          <w:lang w:val="en-US"/>
        </w:rPr>
        <w:t xml:space="preserve"> Relationships</w:t>
      </w:r>
      <w:r w:rsidRPr="6139C651" w:rsidR="60948897">
        <w:rPr>
          <w:rFonts w:ascii="Century Gothic" w:hAnsi="Century Gothic" w:eastAsia="Century Gothic" w:cs="Century Gothic"/>
          <w:b w:val="0"/>
          <w:bCs w:val="0"/>
          <w:noProof w:val="0"/>
          <w:color w:val="auto"/>
          <w:sz w:val="22"/>
          <w:szCs w:val="22"/>
          <w:lang w:val="en-US"/>
        </w:rPr>
        <w:t xml:space="preserve"> – we can’t expect our students to return joyfully, and many of the relationships that were thriving, may need to be invested in and restored. We need to plan for this to happen, not assume that it will. Reach out to greet them, use the relationships we build to cushion the discomfort of returning.</w:t>
      </w:r>
    </w:p>
    <w:p w:rsidR="60948897" w:rsidP="2D8A3154" w:rsidRDefault="60948897" w14:paraId="30AF5B7C" w14:textId="62FA218E">
      <w:pPr>
        <w:ind w:left="360" w:firstLine="0"/>
        <w:jc w:val="left"/>
        <w:rPr>
          <w:rFonts w:ascii="Century Gothic" w:hAnsi="Century Gothic" w:eastAsia="Century Gothic" w:cs="Century Gothic"/>
          <w:b w:val="0"/>
          <w:bCs w:val="0"/>
          <w:noProof w:val="0"/>
          <w:color w:val="auto"/>
          <w:sz w:val="22"/>
          <w:szCs w:val="22"/>
          <w:lang w:val="en-US"/>
        </w:rPr>
      </w:pPr>
      <w:r w:rsidRPr="6139C651" w:rsidR="60948897">
        <w:rPr>
          <w:rFonts w:ascii="Century Gothic" w:hAnsi="Century Gothic" w:eastAsia="Century Gothic" w:cs="Century Gothic"/>
          <w:b w:val="1"/>
          <w:bCs w:val="1"/>
          <w:noProof w:val="0"/>
          <w:color w:val="auto"/>
          <w:sz w:val="22"/>
          <w:szCs w:val="22"/>
          <w:lang w:val="en-US"/>
        </w:rPr>
        <w:t>Lever 2: Community</w:t>
      </w:r>
      <w:r w:rsidRPr="6139C651" w:rsidR="60948897">
        <w:rPr>
          <w:rFonts w:ascii="Century Gothic" w:hAnsi="Century Gothic" w:eastAsia="Century Gothic" w:cs="Century Gothic"/>
          <w:b w:val="1"/>
          <w:bCs w:val="1"/>
          <w:noProof w:val="0"/>
          <w:color w:val="auto"/>
          <w:sz w:val="22"/>
          <w:szCs w:val="22"/>
          <w:lang w:val="en-US"/>
        </w:rPr>
        <w:t xml:space="preserve"> </w:t>
      </w:r>
      <w:r w:rsidRPr="6139C651" w:rsidR="60948897">
        <w:rPr>
          <w:rFonts w:ascii="Century Gothic" w:hAnsi="Century Gothic" w:eastAsia="Century Gothic" w:cs="Century Gothic"/>
          <w:b w:val="0"/>
          <w:bCs w:val="0"/>
          <w:noProof w:val="0"/>
          <w:color w:val="auto"/>
          <w:sz w:val="22"/>
          <w:szCs w:val="22"/>
          <w:lang w:val="en-US"/>
        </w:rPr>
        <w:t xml:space="preserve">– we must </w:t>
      </w:r>
      <w:proofErr w:type="spellStart"/>
      <w:r w:rsidRPr="6139C651" w:rsidR="60948897">
        <w:rPr>
          <w:rFonts w:ascii="Century Gothic" w:hAnsi="Century Gothic" w:eastAsia="Century Gothic" w:cs="Century Gothic"/>
          <w:b w:val="0"/>
          <w:bCs w:val="0"/>
          <w:noProof w:val="0"/>
          <w:color w:val="auto"/>
          <w:sz w:val="22"/>
          <w:szCs w:val="22"/>
          <w:lang w:val="en-US"/>
        </w:rPr>
        <w:t>recognise</w:t>
      </w:r>
      <w:proofErr w:type="spellEnd"/>
      <w:r w:rsidRPr="6139C651" w:rsidR="60948897">
        <w:rPr>
          <w:rFonts w:ascii="Century Gothic" w:hAnsi="Century Gothic" w:eastAsia="Century Gothic" w:cs="Century Gothic"/>
          <w:b w:val="0"/>
          <w:bCs w:val="0"/>
          <w:noProof w:val="0"/>
          <w:color w:val="auto"/>
          <w:sz w:val="22"/>
          <w:szCs w:val="22"/>
          <w:lang w:val="en-US"/>
        </w:rPr>
        <w:t xml:space="preserve"> that curriculum will have been based in the community for a long period of time. We need to listen to what has happened in this time, understand the needs of our community and engage them in the transitioning of learning back into school.</w:t>
      </w:r>
    </w:p>
    <w:p w:rsidR="60948897" w:rsidP="2D8A3154" w:rsidRDefault="60948897" w14:paraId="39BFCA45" w14:textId="4719AB17">
      <w:pPr>
        <w:ind w:left="360" w:firstLine="0"/>
        <w:jc w:val="left"/>
        <w:rPr>
          <w:rFonts w:ascii="Century Gothic" w:hAnsi="Century Gothic" w:eastAsia="Century Gothic" w:cs="Century Gothic"/>
          <w:b w:val="0"/>
          <w:bCs w:val="0"/>
          <w:noProof w:val="0"/>
          <w:color w:val="auto"/>
          <w:sz w:val="22"/>
          <w:szCs w:val="22"/>
          <w:lang w:val="en-US"/>
        </w:rPr>
      </w:pPr>
      <w:r w:rsidRPr="6139C651" w:rsidR="60948897">
        <w:rPr>
          <w:rFonts w:ascii="Century Gothic" w:hAnsi="Century Gothic" w:eastAsia="Century Gothic" w:cs="Century Gothic"/>
          <w:b w:val="1"/>
          <w:bCs w:val="1"/>
          <w:noProof w:val="0"/>
          <w:color w:val="auto"/>
          <w:sz w:val="22"/>
          <w:szCs w:val="22"/>
          <w:lang w:val="en-US"/>
        </w:rPr>
        <w:t>Lever 3: Transparent Curriculum</w:t>
      </w:r>
      <w:r w:rsidRPr="6139C651" w:rsidR="60948897">
        <w:rPr>
          <w:rFonts w:ascii="Century Gothic" w:hAnsi="Century Gothic" w:eastAsia="Century Gothic" w:cs="Century Gothic"/>
          <w:b w:val="1"/>
          <w:bCs w:val="1"/>
          <w:noProof w:val="0"/>
          <w:color w:val="auto"/>
          <w:sz w:val="22"/>
          <w:szCs w:val="22"/>
          <w:lang w:val="en-US"/>
        </w:rPr>
        <w:t xml:space="preserve"> </w:t>
      </w:r>
      <w:r w:rsidRPr="6139C651" w:rsidR="60948897">
        <w:rPr>
          <w:rFonts w:ascii="Century Gothic" w:hAnsi="Century Gothic" w:eastAsia="Century Gothic" w:cs="Century Gothic"/>
          <w:b w:val="0"/>
          <w:bCs w:val="0"/>
          <w:noProof w:val="0"/>
          <w:color w:val="auto"/>
          <w:sz w:val="22"/>
          <w:szCs w:val="22"/>
          <w:lang w:val="en-US"/>
        </w:rPr>
        <w:t>– all of our students will feel like they have</w:t>
      </w:r>
      <w:r w:rsidRPr="6139C651" w:rsidR="5FDD83DE">
        <w:rPr>
          <w:rFonts w:ascii="Century Gothic" w:hAnsi="Century Gothic" w:eastAsia="Century Gothic" w:cs="Century Gothic"/>
          <w:b w:val="0"/>
          <w:bCs w:val="0"/>
          <w:noProof w:val="0"/>
          <w:color w:val="auto"/>
          <w:sz w:val="22"/>
          <w:szCs w:val="22"/>
          <w:lang w:val="en-US"/>
        </w:rPr>
        <w:t xml:space="preserve"> </w:t>
      </w:r>
      <w:r w:rsidRPr="6139C651" w:rsidR="60948897">
        <w:rPr>
          <w:rFonts w:ascii="Century Gothic" w:hAnsi="Century Gothic" w:eastAsia="Century Gothic" w:cs="Century Gothic"/>
          <w:b w:val="0"/>
          <w:bCs w:val="0"/>
          <w:noProof w:val="0"/>
          <w:color w:val="auto"/>
          <w:sz w:val="22"/>
          <w:szCs w:val="22"/>
          <w:lang w:val="en-US"/>
        </w:rPr>
        <w:t>lost time in learning and we must show them how we are addressing these gaps, consulting and co-constructing with our students to heal this sense of loss.</w:t>
      </w:r>
    </w:p>
    <w:p w:rsidR="60948897" w:rsidP="2D8A3154" w:rsidRDefault="60948897" w14:paraId="10683087" w14:textId="088AFD8B">
      <w:pPr>
        <w:ind w:left="360"/>
        <w:jc w:val="left"/>
        <w:rPr>
          <w:rFonts w:ascii="Century Gothic" w:hAnsi="Century Gothic" w:eastAsia="Century Gothic" w:cs="Century Gothic"/>
          <w:b w:val="0"/>
          <w:bCs w:val="0"/>
          <w:noProof w:val="0"/>
          <w:color w:val="auto"/>
          <w:sz w:val="22"/>
          <w:szCs w:val="22"/>
          <w:lang w:val="en-US"/>
        </w:rPr>
      </w:pPr>
      <w:r w:rsidRPr="6139C651" w:rsidR="60948897">
        <w:rPr>
          <w:rFonts w:ascii="Century Gothic" w:hAnsi="Century Gothic" w:eastAsia="Century Gothic" w:cs="Century Gothic"/>
          <w:b w:val="1"/>
          <w:bCs w:val="1"/>
          <w:noProof w:val="0"/>
          <w:color w:val="auto"/>
          <w:sz w:val="22"/>
          <w:szCs w:val="22"/>
          <w:lang w:val="en-US"/>
        </w:rPr>
        <w:t>Lever 4: Metacognition</w:t>
      </w:r>
      <w:r w:rsidRPr="6139C651" w:rsidR="60948897">
        <w:rPr>
          <w:rFonts w:ascii="Century Gothic" w:hAnsi="Century Gothic" w:eastAsia="Century Gothic" w:cs="Century Gothic"/>
          <w:b w:val="1"/>
          <w:bCs w:val="1"/>
          <w:noProof w:val="0"/>
          <w:color w:val="auto"/>
          <w:sz w:val="22"/>
          <w:szCs w:val="22"/>
          <w:lang w:val="en-US"/>
        </w:rPr>
        <w:t xml:space="preserve"> </w:t>
      </w:r>
      <w:r w:rsidRPr="6139C651" w:rsidR="60948897">
        <w:rPr>
          <w:rFonts w:ascii="Century Gothic" w:hAnsi="Century Gothic" w:eastAsia="Century Gothic" w:cs="Century Gothic"/>
          <w:b w:val="0"/>
          <w:bCs w:val="0"/>
          <w:noProof w:val="0"/>
          <w:color w:val="auto"/>
          <w:sz w:val="22"/>
          <w:szCs w:val="22"/>
          <w:lang w:val="en-US"/>
        </w:rPr>
        <w:t>– in different environments, students will have been learning in different ways. It is vital that we make the skills for learning in a school environment explicit to our students to reskill and rebuild their confidence as learners.</w:t>
      </w:r>
    </w:p>
    <w:p w:rsidR="23F604A8" w:rsidP="2D8A3154" w:rsidRDefault="23F604A8" w14:paraId="57BC9053" w14:textId="351993F7">
      <w:pPr>
        <w:pStyle w:val="Normal"/>
        <w:ind w:left="360"/>
        <w:jc w:val="left"/>
        <w:rPr>
          <w:rFonts w:ascii="Century Gothic" w:hAnsi="Century Gothic" w:eastAsia="Century Gothic" w:cs="Century Gothic"/>
          <w:noProof w:val="0"/>
          <w:color w:val="auto"/>
          <w:sz w:val="22"/>
          <w:szCs w:val="22"/>
          <w:lang w:val="en-US"/>
        </w:rPr>
      </w:pPr>
      <w:r w:rsidRPr="6139C651" w:rsidR="23F604A8">
        <w:rPr>
          <w:rFonts w:ascii="Century Gothic" w:hAnsi="Century Gothic" w:eastAsia="Century Gothic" w:cs="Century Gothic"/>
          <w:b w:val="1"/>
          <w:bCs w:val="1"/>
          <w:noProof w:val="0"/>
          <w:color w:val="auto"/>
          <w:sz w:val="22"/>
          <w:szCs w:val="22"/>
          <w:lang w:val="en-US"/>
        </w:rPr>
        <w:t>Lever 5: Space – to be, to rediscover self, and to find their voice on learning in this issue</w:t>
      </w:r>
      <w:r w:rsidRPr="6139C651" w:rsidR="23F604A8">
        <w:rPr>
          <w:rFonts w:ascii="Century Gothic" w:hAnsi="Century Gothic" w:eastAsia="Century Gothic" w:cs="Century Gothic"/>
          <w:noProof w:val="0"/>
          <w:color w:val="auto"/>
          <w:sz w:val="22"/>
          <w:szCs w:val="22"/>
          <w:lang w:val="en-US"/>
        </w:rPr>
        <w:t>. It is only natural that we all work at an incredible pace to make sure this group of learners are not disadvantaged against their peers, providing opportunity and exploration alongside the intensity of our expectations.</w:t>
      </w:r>
    </w:p>
    <w:p w:rsidR="6139C651" w:rsidP="6139C651" w:rsidRDefault="6139C651" w14:paraId="67CF7D15" w14:textId="64CF7D18">
      <w:pPr>
        <w:pStyle w:val="Normal"/>
        <w:ind w:left="360"/>
        <w:jc w:val="left"/>
        <w:rPr>
          <w:rFonts w:ascii="Century Gothic" w:hAnsi="Century Gothic" w:eastAsia="Century Gothic" w:cs="Century Gothic"/>
          <w:noProof w:val="0"/>
          <w:color w:val="auto"/>
          <w:sz w:val="22"/>
          <w:szCs w:val="22"/>
          <w:lang w:val="en-US"/>
        </w:rPr>
      </w:pPr>
    </w:p>
    <w:p w:rsidR="2D8A3154" w:rsidP="6139C651" w:rsidRDefault="2D8A3154" w14:paraId="75663343" w14:textId="28EC5508">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r w:rsidRPr="6139C651" w:rsidR="6558D300">
        <w:rPr>
          <w:rFonts w:ascii="Century Gothic" w:hAnsi="Century Gothic" w:eastAsia="Century Gothic" w:cs="Century Gothic"/>
          <w:b w:val="1"/>
          <w:bCs w:val="1"/>
          <w:noProof w:val="0"/>
          <w:color w:val="auto"/>
          <w:sz w:val="22"/>
          <w:szCs w:val="22"/>
          <w:u w:val="single"/>
          <w:lang w:val="en-GB"/>
        </w:rPr>
        <w:t>Assessment</w:t>
      </w:r>
    </w:p>
    <w:p w:rsidR="6558D300" w:rsidP="6139C651" w:rsidRDefault="6558D300" w14:paraId="21B2231C" w14:textId="345166E3">
      <w:pPr>
        <w:pStyle w:val="Normal"/>
        <w:spacing w:before="0" w:beforeAutospacing="off" w:after="0" w:afterAutospacing="off" w:line="259" w:lineRule="auto"/>
        <w:ind w:left="0" w:right="0"/>
        <w:jc w:val="left"/>
        <w:rPr>
          <w:rFonts w:ascii="Century Gothic" w:hAnsi="Century Gothic" w:eastAsia="Century Gothic" w:cs="Century Gothic"/>
          <w:noProof w:val="0"/>
          <w:color w:val="auto"/>
          <w:sz w:val="22"/>
          <w:szCs w:val="22"/>
          <w:lang w:val="en-GB"/>
        </w:rPr>
      </w:pPr>
      <w:r w:rsidRPr="6139C651" w:rsidR="6558D300">
        <w:rPr>
          <w:rFonts w:ascii="Century Gothic" w:hAnsi="Century Gothic" w:eastAsia="Century Gothic" w:cs="Century Gothic"/>
          <w:noProof w:val="0"/>
          <w:color w:val="auto"/>
          <w:sz w:val="22"/>
          <w:szCs w:val="22"/>
          <w:lang w:val="en-GB"/>
        </w:rPr>
        <w:t>Our assessment cycle will be modified in order to measure the impact of the recovery curriculum at key points throughout the year. We will begin by carrying out baseline assessments in Years 2-6 for reading and maths in the children’s second and third weeks back at school in September. The data from these assessments will be used to plan and teach to address gaps in children’s learning. Children in Year 1 will be assessed in reading and maths towards the end of Autumn 1 in order to allow time for them to transition from the Early Years framework. A baseline phonics assessment for Year 1 pupils will take place in the children’s second and third weeks back.</w:t>
      </w:r>
    </w:p>
    <w:p w:rsidR="6139C651" w:rsidP="6139C651" w:rsidRDefault="6139C651" w14:paraId="20896A29" w14:textId="4D95A3C0">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p>
    <w:p w:rsidR="5A5E1BF4" w:rsidP="4C492913" w:rsidRDefault="5A5E1BF4" w14:paraId="6F1CA26C" w14:textId="25FE0FAC">
      <w:pPr>
        <w:pStyle w:val="Normal"/>
        <w:bidi w:val="0"/>
        <w:spacing w:before="0" w:beforeAutospacing="off" w:after="0" w:afterAutospacing="off" w:line="259" w:lineRule="auto"/>
        <w:ind w:left="0" w:right="0"/>
        <w:jc w:val="left"/>
        <w:rPr>
          <w:rFonts w:ascii="Century Gothic" w:hAnsi="Century Gothic" w:eastAsia="Century Gothic" w:cs="Century Gothic"/>
          <w:b w:val="1"/>
          <w:bCs w:val="1"/>
          <w:noProof w:val="0"/>
          <w:color w:val="auto"/>
          <w:sz w:val="22"/>
          <w:szCs w:val="22"/>
          <w:u w:val="single"/>
          <w:lang w:val="en-GB"/>
        </w:rPr>
      </w:pPr>
      <w:r w:rsidRPr="6139C651" w:rsidR="5A5E1BF4">
        <w:rPr>
          <w:rFonts w:ascii="Century Gothic" w:hAnsi="Century Gothic" w:eastAsia="Century Gothic" w:cs="Century Gothic"/>
          <w:b w:val="1"/>
          <w:bCs w:val="1"/>
          <w:noProof w:val="0"/>
          <w:color w:val="auto"/>
          <w:sz w:val="22"/>
          <w:szCs w:val="22"/>
          <w:u w:val="single"/>
          <w:lang w:val="en-GB"/>
        </w:rPr>
        <w:t>Timetabling</w:t>
      </w:r>
    </w:p>
    <w:p w:rsidR="6139C651" w:rsidP="6139C651" w:rsidRDefault="6139C651" w14:paraId="57C4F4FB" w14:textId="21534A60">
      <w:pPr>
        <w:pStyle w:val="Normal"/>
        <w:bidi w:val="0"/>
        <w:spacing w:before="0" w:beforeAutospacing="off" w:after="0" w:afterAutospacing="off" w:line="259" w:lineRule="auto"/>
        <w:ind w:left="0" w:right="0"/>
        <w:jc w:val="left"/>
        <w:rPr>
          <w:rFonts w:ascii="Century Gothic" w:hAnsi="Century Gothic" w:eastAsia="Century Gothic" w:cs="Century Gothic"/>
          <w:b w:val="1"/>
          <w:bCs w:val="1"/>
          <w:noProof w:val="0"/>
          <w:color w:val="auto"/>
          <w:sz w:val="22"/>
          <w:szCs w:val="22"/>
          <w:u w:val="single"/>
          <w:lang w:val="en-GB"/>
        </w:rPr>
      </w:pPr>
    </w:p>
    <w:p w:rsidR="2D8A3154" w:rsidP="6139C651" w:rsidRDefault="2D8A3154" w14:paraId="3C42EC83" w14:textId="31A5F335">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r w:rsidRPr="6139C651" w:rsidR="1ADA31C6">
        <w:rPr>
          <w:rFonts w:ascii="Century Gothic" w:hAnsi="Century Gothic" w:eastAsia="Century Gothic" w:cs="Century Gothic"/>
          <w:b w:val="0"/>
          <w:bCs w:val="0"/>
          <w:noProof w:val="0"/>
          <w:color w:val="auto"/>
          <w:sz w:val="22"/>
          <w:szCs w:val="22"/>
          <w:lang w:val="en-GB"/>
        </w:rPr>
        <w:t>For Autumn 1, c</w:t>
      </w:r>
      <w:r w:rsidRPr="6139C651" w:rsidR="5A5E1BF4">
        <w:rPr>
          <w:rFonts w:ascii="Century Gothic" w:hAnsi="Century Gothic" w:eastAsia="Century Gothic" w:cs="Century Gothic"/>
          <w:b w:val="0"/>
          <w:bCs w:val="0"/>
          <w:noProof w:val="0"/>
          <w:color w:val="auto"/>
          <w:sz w:val="22"/>
          <w:szCs w:val="22"/>
          <w:lang w:val="en-GB"/>
        </w:rPr>
        <w:t xml:space="preserve">lass teachers will plan from a model timetable </w:t>
      </w:r>
      <w:r w:rsidRPr="6139C651" w:rsidR="5F79624A">
        <w:rPr>
          <w:rFonts w:ascii="Century Gothic" w:hAnsi="Century Gothic" w:eastAsia="Century Gothic" w:cs="Century Gothic"/>
          <w:b w:val="0"/>
          <w:bCs w:val="0"/>
          <w:noProof w:val="0"/>
          <w:color w:val="auto"/>
          <w:sz w:val="22"/>
          <w:szCs w:val="22"/>
          <w:lang w:val="en-GB"/>
        </w:rPr>
        <w:t xml:space="preserve">for their year group </w:t>
      </w:r>
      <w:r w:rsidRPr="6139C651" w:rsidR="5A5E1BF4">
        <w:rPr>
          <w:rFonts w:ascii="Century Gothic" w:hAnsi="Century Gothic" w:eastAsia="Century Gothic" w:cs="Century Gothic"/>
          <w:b w:val="0"/>
          <w:bCs w:val="0"/>
          <w:noProof w:val="0"/>
          <w:color w:val="auto"/>
          <w:sz w:val="22"/>
          <w:szCs w:val="22"/>
          <w:lang w:val="en-GB"/>
        </w:rPr>
        <w:t>to ensure</w:t>
      </w:r>
      <w:r w:rsidRPr="6139C651" w:rsidR="23D5A21D">
        <w:rPr>
          <w:rFonts w:ascii="Century Gothic" w:hAnsi="Century Gothic" w:eastAsia="Century Gothic" w:cs="Century Gothic"/>
          <w:b w:val="0"/>
          <w:bCs w:val="0"/>
          <w:noProof w:val="0"/>
          <w:color w:val="auto"/>
          <w:sz w:val="22"/>
          <w:szCs w:val="22"/>
          <w:lang w:val="en-GB"/>
        </w:rPr>
        <w:t xml:space="preserve"> curriculum</w:t>
      </w:r>
      <w:r w:rsidRPr="6139C651" w:rsidR="5A5E1BF4">
        <w:rPr>
          <w:rFonts w:ascii="Century Gothic" w:hAnsi="Century Gothic" w:eastAsia="Century Gothic" w:cs="Century Gothic"/>
          <w:b w:val="0"/>
          <w:bCs w:val="0"/>
          <w:noProof w:val="0"/>
          <w:color w:val="auto"/>
          <w:sz w:val="22"/>
          <w:szCs w:val="22"/>
          <w:lang w:val="en-GB"/>
        </w:rPr>
        <w:t xml:space="preserve"> consistency across both schools</w:t>
      </w:r>
      <w:r w:rsidRPr="6139C651" w:rsidR="406CED74">
        <w:rPr>
          <w:rFonts w:ascii="Century Gothic" w:hAnsi="Century Gothic" w:eastAsia="Century Gothic" w:cs="Century Gothic"/>
          <w:b w:val="0"/>
          <w:bCs w:val="0"/>
          <w:noProof w:val="0"/>
          <w:color w:val="auto"/>
          <w:sz w:val="22"/>
          <w:szCs w:val="22"/>
          <w:lang w:val="en-GB"/>
        </w:rPr>
        <w:t xml:space="preserve">. </w:t>
      </w:r>
      <w:r w:rsidRPr="6139C651" w:rsidR="3A782454">
        <w:rPr>
          <w:rFonts w:ascii="Century Gothic" w:hAnsi="Century Gothic" w:eastAsia="Century Gothic" w:cs="Century Gothic"/>
          <w:b w:val="0"/>
          <w:bCs w:val="0"/>
          <w:noProof w:val="0"/>
          <w:color w:val="auto"/>
          <w:sz w:val="22"/>
          <w:szCs w:val="22"/>
          <w:lang w:val="en-GB"/>
        </w:rPr>
        <w:t xml:space="preserve">In </w:t>
      </w:r>
      <w:r w:rsidRPr="6139C651" w:rsidR="49131826">
        <w:rPr>
          <w:rFonts w:ascii="Century Gothic" w:hAnsi="Century Gothic" w:eastAsia="Century Gothic" w:cs="Century Gothic"/>
          <w:b w:val="0"/>
          <w:bCs w:val="0"/>
          <w:noProof w:val="0"/>
          <w:color w:val="auto"/>
          <w:sz w:val="22"/>
          <w:szCs w:val="22"/>
          <w:lang w:val="en-GB"/>
        </w:rPr>
        <w:t xml:space="preserve">Week 1, the timetable will focus </w:t>
      </w:r>
      <w:r w:rsidRPr="6139C651" w:rsidR="74B51CED">
        <w:rPr>
          <w:rFonts w:ascii="Century Gothic" w:hAnsi="Century Gothic" w:eastAsia="Century Gothic" w:cs="Century Gothic"/>
          <w:b w:val="0"/>
          <w:bCs w:val="0"/>
          <w:noProof w:val="0"/>
          <w:color w:val="auto"/>
          <w:sz w:val="22"/>
          <w:szCs w:val="22"/>
          <w:lang w:val="en-GB"/>
        </w:rPr>
        <w:t xml:space="preserve">predominantly </w:t>
      </w:r>
      <w:r w:rsidRPr="6139C651" w:rsidR="49131826">
        <w:rPr>
          <w:rFonts w:ascii="Century Gothic" w:hAnsi="Century Gothic" w:eastAsia="Century Gothic" w:cs="Century Gothic"/>
          <w:b w:val="0"/>
          <w:bCs w:val="0"/>
          <w:noProof w:val="0"/>
          <w:color w:val="auto"/>
          <w:sz w:val="22"/>
          <w:szCs w:val="22"/>
          <w:lang w:val="en-GB"/>
        </w:rPr>
        <w:t>on pupil wellbeing, settling into new classes</w:t>
      </w:r>
      <w:r w:rsidRPr="6139C651" w:rsidR="19119C64">
        <w:rPr>
          <w:rFonts w:ascii="Century Gothic" w:hAnsi="Century Gothic" w:eastAsia="Century Gothic" w:cs="Century Gothic"/>
          <w:b w:val="0"/>
          <w:bCs w:val="0"/>
          <w:noProof w:val="0"/>
          <w:color w:val="auto"/>
          <w:sz w:val="22"/>
          <w:szCs w:val="22"/>
          <w:lang w:val="en-GB"/>
        </w:rPr>
        <w:t xml:space="preserve"> and the development of social skills. </w:t>
      </w:r>
      <w:r w:rsidRPr="6139C651" w:rsidR="19119C64">
        <w:rPr>
          <w:rFonts w:ascii="Century Gothic" w:hAnsi="Century Gothic" w:eastAsia="Century Gothic" w:cs="Century Gothic"/>
          <w:b w:val="0"/>
          <w:bCs w:val="0"/>
          <w:noProof w:val="0"/>
          <w:color w:val="auto"/>
          <w:sz w:val="22"/>
          <w:szCs w:val="22"/>
          <w:lang w:val="en-GB"/>
        </w:rPr>
        <w:t xml:space="preserve">For Weeks 2 and 3, baseline assessments will be completed, alongside whole class phonics </w:t>
      </w:r>
      <w:r w:rsidRPr="6139C651" w:rsidR="38EE846A">
        <w:rPr>
          <w:rFonts w:ascii="Century Gothic" w:hAnsi="Century Gothic" w:eastAsia="Century Gothic" w:cs="Century Gothic"/>
          <w:b w:val="0"/>
          <w:bCs w:val="0"/>
          <w:noProof w:val="0"/>
          <w:color w:val="auto"/>
          <w:sz w:val="22"/>
          <w:szCs w:val="22"/>
          <w:lang w:val="en-GB"/>
        </w:rPr>
        <w:t>up to Year 3</w:t>
      </w:r>
      <w:r w:rsidRPr="6139C651" w:rsidR="5DC76AEE">
        <w:rPr>
          <w:rFonts w:ascii="Century Gothic" w:hAnsi="Century Gothic" w:eastAsia="Century Gothic" w:cs="Century Gothic"/>
          <w:b w:val="0"/>
          <w:bCs w:val="0"/>
          <w:noProof w:val="0"/>
          <w:color w:val="auto"/>
          <w:sz w:val="22"/>
          <w:szCs w:val="22"/>
          <w:lang w:val="en-GB"/>
        </w:rPr>
        <w:t>, daily guided reading and maths and English</w:t>
      </w:r>
      <w:r w:rsidRPr="6139C651" w:rsidR="38EE846A">
        <w:rPr>
          <w:rFonts w:ascii="Century Gothic" w:hAnsi="Century Gothic" w:eastAsia="Century Gothic" w:cs="Century Gothic"/>
          <w:b w:val="0"/>
          <w:bCs w:val="0"/>
          <w:noProof w:val="0"/>
          <w:color w:val="auto"/>
          <w:sz w:val="22"/>
          <w:szCs w:val="22"/>
          <w:lang w:val="en-GB"/>
        </w:rPr>
        <w:t xml:space="preserve"> taught through engaging, cross-curricular contexts. </w:t>
      </w:r>
      <w:r w:rsidRPr="6139C651" w:rsidR="297BD1DD">
        <w:rPr>
          <w:rFonts w:ascii="Century Gothic" w:hAnsi="Century Gothic" w:eastAsia="Century Gothic" w:cs="Century Gothic"/>
          <w:b w:val="0"/>
          <w:bCs w:val="0"/>
          <w:noProof w:val="0"/>
          <w:color w:val="auto"/>
          <w:sz w:val="22"/>
          <w:szCs w:val="22"/>
          <w:lang w:val="en-GB"/>
        </w:rPr>
        <w:t xml:space="preserve"> </w:t>
      </w:r>
      <w:r w:rsidRPr="6139C651" w:rsidR="406CED74">
        <w:rPr>
          <w:rFonts w:ascii="Century Gothic" w:hAnsi="Century Gothic" w:eastAsia="Century Gothic" w:cs="Century Gothic"/>
          <w:b w:val="0"/>
          <w:bCs w:val="0"/>
          <w:noProof w:val="0"/>
          <w:color w:val="auto"/>
          <w:sz w:val="22"/>
          <w:szCs w:val="22"/>
          <w:lang w:val="en-GB"/>
        </w:rPr>
        <w:t>T</w:t>
      </w:r>
      <w:r w:rsidRPr="6139C651" w:rsidR="00AAC0DA">
        <w:rPr>
          <w:rFonts w:ascii="Century Gothic" w:hAnsi="Century Gothic" w:eastAsia="Century Gothic" w:cs="Century Gothic"/>
          <w:b w:val="0"/>
          <w:bCs w:val="0"/>
          <w:noProof w:val="0"/>
          <w:color w:val="auto"/>
          <w:sz w:val="22"/>
          <w:szCs w:val="22"/>
          <w:lang w:val="en-GB"/>
        </w:rPr>
        <w:t>here will</w:t>
      </w:r>
      <w:r w:rsidRPr="6139C651" w:rsidR="406CED74">
        <w:rPr>
          <w:rFonts w:ascii="Century Gothic" w:hAnsi="Century Gothic" w:eastAsia="Century Gothic" w:cs="Century Gothic"/>
          <w:b w:val="0"/>
          <w:bCs w:val="0"/>
          <w:noProof w:val="0"/>
          <w:color w:val="auto"/>
          <w:sz w:val="22"/>
          <w:szCs w:val="22"/>
          <w:lang w:val="en-GB"/>
        </w:rPr>
        <w:t xml:space="preserve"> </w:t>
      </w:r>
      <w:r w:rsidRPr="6139C651" w:rsidR="00AAC0DA">
        <w:rPr>
          <w:rFonts w:ascii="Century Gothic" w:hAnsi="Century Gothic" w:eastAsia="Century Gothic" w:cs="Century Gothic"/>
          <w:b w:val="0"/>
          <w:bCs w:val="0"/>
          <w:noProof w:val="0"/>
          <w:color w:val="auto"/>
          <w:sz w:val="22"/>
          <w:szCs w:val="22"/>
          <w:lang w:val="en-GB"/>
        </w:rPr>
        <w:t xml:space="preserve">be a continued focus on wellbeing. </w:t>
      </w:r>
    </w:p>
    <w:p w:rsidR="2D8A3154" w:rsidP="6139C651" w:rsidRDefault="2D8A3154" w14:paraId="69503B87" w14:textId="3536DFCC">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p>
    <w:p w:rsidR="2D8A3154" w:rsidP="6139C651" w:rsidRDefault="2D8A3154" w14:paraId="028B7983" w14:textId="1A9AD59F">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r w:rsidRPr="6139C651" w:rsidR="7BD1528B">
        <w:rPr>
          <w:rFonts w:ascii="Century Gothic" w:hAnsi="Century Gothic" w:eastAsia="Century Gothic" w:cs="Century Gothic"/>
          <w:b w:val="0"/>
          <w:bCs w:val="0"/>
          <w:noProof w:val="0"/>
          <w:color w:val="auto"/>
          <w:sz w:val="22"/>
          <w:szCs w:val="22"/>
          <w:lang w:val="en-GB"/>
        </w:rPr>
        <w:t xml:space="preserve">Each week pupils will also receive P.E. teaching from our subject specialist and either computing or Spanish specialist teaching. </w:t>
      </w:r>
      <w:r w:rsidRPr="6139C651" w:rsidR="57A6E39B">
        <w:rPr>
          <w:rFonts w:ascii="Century Gothic" w:hAnsi="Century Gothic" w:eastAsia="Century Gothic" w:cs="Century Gothic"/>
          <w:b w:val="0"/>
          <w:bCs w:val="0"/>
          <w:noProof w:val="0"/>
          <w:color w:val="auto"/>
          <w:sz w:val="22"/>
          <w:szCs w:val="22"/>
          <w:lang w:val="en-GB"/>
        </w:rPr>
        <w:t xml:space="preserve">Class teachers will also deliver R.E. weekly. </w:t>
      </w:r>
    </w:p>
    <w:p w:rsidR="2D8A3154" w:rsidP="6139C651" w:rsidRDefault="2D8A3154" w14:paraId="23A914A9" w14:textId="0F6DAE98">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p>
    <w:p w:rsidR="2D8A3154" w:rsidP="6139C651" w:rsidRDefault="2D8A3154" w14:paraId="1720A69E" w14:textId="5B7CAE35">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r w:rsidRPr="6139C651" w:rsidR="00AAC0DA">
        <w:rPr>
          <w:rFonts w:ascii="Century Gothic" w:hAnsi="Century Gothic" w:eastAsia="Century Gothic" w:cs="Century Gothic"/>
          <w:b w:val="0"/>
          <w:bCs w:val="0"/>
          <w:noProof w:val="0"/>
          <w:color w:val="auto"/>
          <w:sz w:val="22"/>
          <w:szCs w:val="22"/>
          <w:lang w:val="en-GB"/>
        </w:rPr>
        <w:t>Following week 3, the timetables will be reviewed in order to introduce</w:t>
      </w:r>
      <w:r w:rsidRPr="6139C651" w:rsidR="0428AB11">
        <w:rPr>
          <w:rFonts w:ascii="Century Gothic" w:hAnsi="Century Gothic" w:eastAsia="Century Gothic" w:cs="Century Gothic"/>
          <w:b w:val="0"/>
          <w:bCs w:val="0"/>
          <w:noProof w:val="0"/>
          <w:color w:val="auto"/>
          <w:sz w:val="22"/>
          <w:szCs w:val="22"/>
          <w:lang w:val="en-GB"/>
        </w:rPr>
        <w:t xml:space="preserve"> other subjects where possible, whilst focusing on catching up on key maths and English skills.</w:t>
      </w:r>
    </w:p>
    <w:p w:rsidR="2D8A3154" w:rsidP="6139C651" w:rsidRDefault="2D8A3154" w14:paraId="55C68A96" w14:textId="02326A94">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p>
    <w:p w:rsidR="6139C651" w:rsidP="6139C651" w:rsidRDefault="6139C651" w14:paraId="4920156A" w14:textId="071D11D3">
      <w:pPr>
        <w:pStyle w:val="Normal"/>
        <w:bidi w:val="0"/>
        <w:spacing w:before="0" w:beforeAutospacing="off" w:after="0" w:afterAutospacing="off" w:line="259" w:lineRule="auto"/>
        <w:ind w:left="0" w:right="0"/>
        <w:jc w:val="left"/>
        <w:rPr>
          <w:rFonts w:ascii="Century Gothic" w:hAnsi="Century Gothic" w:eastAsia="Century Gothic" w:cs="Century Gothic"/>
          <w:b w:val="1"/>
          <w:bCs w:val="1"/>
          <w:noProof w:val="0"/>
          <w:color w:val="auto"/>
          <w:sz w:val="22"/>
          <w:szCs w:val="22"/>
          <w:u w:val="single"/>
          <w:lang w:val="en-GB"/>
        </w:rPr>
      </w:pPr>
    </w:p>
    <w:p w:rsidR="03D0AB7A" w:rsidP="4C492913" w:rsidRDefault="03D0AB7A" w14:paraId="174AB118" w14:textId="65CE351C">
      <w:pPr>
        <w:pStyle w:val="Normal"/>
        <w:bidi w:val="0"/>
        <w:spacing w:before="0" w:beforeAutospacing="off" w:after="0" w:afterAutospacing="off" w:line="259" w:lineRule="auto"/>
        <w:ind w:left="0" w:right="0"/>
        <w:jc w:val="left"/>
        <w:rPr>
          <w:rFonts w:ascii="Century Gothic" w:hAnsi="Century Gothic" w:eastAsia="Century Gothic" w:cs="Century Gothic"/>
          <w:b w:val="1"/>
          <w:bCs w:val="1"/>
          <w:noProof w:val="0"/>
          <w:color w:val="auto"/>
          <w:sz w:val="22"/>
          <w:szCs w:val="22"/>
          <w:u w:val="single"/>
          <w:lang w:val="en-GB"/>
        </w:rPr>
      </w:pPr>
      <w:r w:rsidRPr="4C492913" w:rsidR="03D0AB7A">
        <w:rPr>
          <w:rFonts w:ascii="Century Gothic" w:hAnsi="Century Gothic" w:eastAsia="Century Gothic" w:cs="Century Gothic"/>
          <w:b w:val="1"/>
          <w:bCs w:val="1"/>
          <w:noProof w:val="0"/>
          <w:color w:val="auto"/>
          <w:sz w:val="22"/>
          <w:szCs w:val="22"/>
          <w:u w:val="single"/>
          <w:lang w:val="en-GB"/>
        </w:rPr>
        <w:t>Wellbeing</w:t>
      </w:r>
    </w:p>
    <w:p w:rsidR="239FB8EF" w:rsidP="4C492913" w:rsidRDefault="239FB8EF" w14:paraId="4451C4C2" w14:textId="3D25D4BE">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r w:rsidRPr="4C492913" w:rsidR="239FB8EF">
        <w:rPr>
          <w:rFonts w:ascii="Century Gothic" w:hAnsi="Century Gothic" w:eastAsia="Century Gothic" w:cs="Century Gothic"/>
          <w:b w:val="0"/>
          <w:bCs w:val="0"/>
          <w:noProof w:val="0"/>
          <w:color w:val="auto"/>
          <w:sz w:val="22"/>
          <w:szCs w:val="22"/>
          <w:lang w:val="en-GB"/>
        </w:rPr>
        <w:t>In</w:t>
      </w:r>
      <w:r w:rsidRPr="4C492913" w:rsidR="239FB8EF">
        <w:rPr>
          <w:rFonts w:ascii="Century Gothic" w:hAnsi="Century Gothic" w:eastAsia="Century Gothic" w:cs="Century Gothic"/>
          <w:b w:val="0"/>
          <w:bCs w:val="0"/>
          <w:noProof w:val="0"/>
          <w:color w:val="auto"/>
          <w:sz w:val="22"/>
          <w:szCs w:val="22"/>
          <w:lang w:val="en-GB"/>
        </w:rPr>
        <w:t xml:space="preserve"> line with the 5 levers of the recovery curriculum, it is important that we provide our children with a regular space to reflect on and discuss their experiences and build relationships. </w:t>
      </w:r>
      <w:r w:rsidRPr="4C492913" w:rsidR="03D0AB7A">
        <w:rPr>
          <w:rFonts w:ascii="Century Gothic" w:hAnsi="Century Gothic" w:eastAsia="Century Gothic" w:cs="Century Gothic"/>
          <w:b w:val="0"/>
          <w:bCs w:val="0"/>
          <w:noProof w:val="0"/>
          <w:color w:val="auto"/>
          <w:sz w:val="22"/>
          <w:szCs w:val="22"/>
          <w:lang w:val="en-GB"/>
        </w:rPr>
        <w:t>In the first week back</w:t>
      </w:r>
      <w:r w:rsidRPr="4C492913" w:rsidR="4E206914">
        <w:rPr>
          <w:rFonts w:ascii="Century Gothic" w:hAnsi="Century Gothic" w:eastAsia="Century Gothic" w:cs="Century Gothic"/>
          <w:b w:val="0"/>
          <w:bCs w:val="0"/>
          <w:noProof w:val="0"/>
          <w:color w:val="auto"/>
          <w:sz w:val="22"/>
          <w:szCs w:val="22"/>
          <w:lang w:val="en-GB"/>
        </w:rPr>
        <w:t xml:space="preserve"> and throughout Autumn Term</w:t>
      </w:r>
      <w:r w:rsidRPr="4C492913" w:rsidR="03D0AB7A">
        <w:rPr>
          <w:rFonts w:ascii="Century Gothic" w:hAnsi="Century Gothic" w:eastAsia="Century Gothic" w:cs="Century Gothic"/>
          <w:b w:val="0"/>
          <w:bCs w:val="0"/>
          <w:noProof w:val="0"/>
          <w:color w:val="auto"/>
          <w:sz w:val="22"/>
          <w:szCs w:val="22"/>
          <w:lang w:val="en-GB"/>
        </w:rPr>
        <w:t xml:space="preserve">, class teachers will work on building and rebuilding relationships within school </w:t>
      </w:r>
      <w:r w:rsidRPr="4C492913" w:rsidR="37557831">
        <w:rPr>
          <w:rFonts w:ascii="Century Gothic" w:hAnsi="Century Gothic" w:eastAsia="Century Gothic" w:cs="Century Gothic"/>
          <w:b w:val="0"/>
          <w:bCs w:val="0"/>
          <w:noProof w:val="0"/>
          <w:color w:val="auto"/>
          <w:sz w:val="22"/>
          <w:szCs w:val="22"/>
          <w:lang w:val="en-GB"/>
        </w:rPr>
        <w:t>and being transparent with children about how gaps in their learning will be addressed.</w:t>
      </w:r>
    </w:p>
    <w:p w:rsidR="2D8A3154" w:rsidP="2D8A3154" w:rsidRDefault="2D8A3154" w14:paraId="78E4C24F" w14:textId="2C9B6E8C">
      <w:pPr>
        <w:pStyle w:val="Normal"/>
        <w:bidi w:val="0"/>
        <w:spacing w:before="0" w:beforeAutospacing="off" w:after="0" w:afterAutospacing="off" w:line="259" w:lineRule="auto"/>
        <w:ind w:left="360" w:right="0"/>
        <w:jc w:val="left"/>
        <w:rPr>
          <w:rFonts w:ascii="Century Gothic" w:hAnsi="Century Gothic" w:eastAsia="Century Gothic" w:cs="Century Gothic"/>
          <w:b w:val="0"/>
          <w:bCs w:val="0"/>
          <w:noProof w:val="0"/>
          <w:color w:val="auto"/>
          <w:sz w:val="22"/>
          <w:szCs w:val="22"/>
          <w:lang w:val="en-GB"/>
        </w:rPr>
      </w:pPr>
    </w:p>
    <w:p w:rsidR="37557831" w:rsidP="4C492913" w:rsidRDefault="37557831" w14:paraId="2C68DEDF" w14:textId="77AA0FF3">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lang w:val="en-GB"/>
        </w:rPr>
      </w:pPr>
      <w:r w:rsidRPr="6139C651" w:rsidR="0007441C">
        <w:rPr>
          <w:rFonts w:ascii="Century Gothic" w:hAnsi="Century Gothic" w:eastAsia="Century Gothic" w:cs="Century Gothic"/>
          <w:b w:val="0"/>
          <w:bCs w:val="0"/>
          <w:noProof w:val="0"/>
          <w:color w:val="auto"/>
          <w:sz w:val="22"/>
          <w:szCs w:val="22"/>
          <w:lang w:val="en-GB"/>
        </w:rPr>
        <w:t>For the first 3 weeks</w:t>
      </w:r>
      <w:r w:rsidRPr="6139C651" w:rsidR="37557831">
        <w:rPr>
          <w:rFonts w:ascii="Century Gothic" w:hAnsi="Century Gothic" w:eastAsia="Century Gothic" w:cs="Century Gothic"/>
          <w:b w:val="0"/>
          <w:bCs w:val="0"/>
          <w:noProof w:val="0"/>
          <w:color w:val="auto"/>
          <w:sz w:val="22"/>
          <w:szCs w:val="22"/>
          <w:lang w:val="en-GB"/>
        </w:rPr>
        <w:t xml:space="preserve">, </w:t>
      </w:r>
      <w:r w:rsidRPr="6139C651" w:rsidR="6400755F">
        <w:rPr>
          <w:rFonts w:ascii="Century Gothic" w:hAnsi="Century Gothic" w:eastAsia="Century Gothic" w:cs="Century Gothic"/>
          <w:b w:val="0"/>
          <w:bCs w:val="0"/>
          <w:noProof w:val="0"/>
          <w:color w:val="auto"/>
          <w:sz w:val="22"/>
          <w:szCs w:val="22"/>
          <w:lang w:val="en-GB"/>
        </w:rPr>
        <w:t xml:space="preserve">regular </w:t>
      </w:r>
      <w:r w:rsidRPr="6139C651" w:rsidR="37557831">
        <w:rPr>
          <w:rFonts w:ascii="Century Gothic" w:hAnsi="Century Gothic" w:eastAsia="Century Gothic" w:cs="Century Gothic"/>
          <w:b w:val="0"/>
          <w:bCs w:val="0"/>
          <w:noProof w:val="0"/>
          <w:color w:val="auto"/>
          <w:sz w:val="22"/>
          <w:szCs w:val="22"/>
          <w:lang w:val="en-GB"/>
        </w:rPr>
        <w:t>wellbeing sessions will be scheduled in the timetable either 4 or 5 times a week. These will include the following:</w:t>
      </w:r>
    </w:p>
    <w:p w:rsidR="2D8A3154" w:rsidP="2D8A3154" w:rsidRDefault="2D8A3154" w14:paraId="13590BFF" w14:textId="09F02620">
      <w:pPr>
        <w:pStyle w:val="Normal"/>
        <w:bidi w:val="0"/>
        <w:spacing w:before="0" w:beforeAutospacing="off" w:after="0" w:afterAutospacing="off" w:line="259" w:lineRule="auto"/>
        <w:ind w:left="360" w:right="0"/>
        <w:jc w:val="left"/>
        <w:rPr>
          <w:rFonts w:ascii="Century Gothic" w:hAnsi="Century Gothic" w:eastAsia="Century Gothic" w:cs="Century Gothic"/>
          <w:b w:val="1"/>
          <w:bCs w:val="1"/>
          <w:noProof w:val="0"/>
          <w:color w:val="auto"/>
          <w:sz w:val="22"/>
          <w:szCs w:val="22"/>
          <w:lang w:val="en-GB"/>
        </w:rPr>
      </w:pPr>
    </w:p>
    <w:p w:rsidR="37557831" w:rsidP="2D8A3154" w:rsidRDefault="37557831" w14:paraId="22A5F834" w14:textId="4AF55AD3">
      <w:pPr>
        <w:pStyle w:val="ListParagraph"/>
        <w:numPr>
          <w:ilvl w:val="0"/>
          <w:numId w:val="21"/>
        </w:numPr>
        <w:bidi w:val="0"/>
        <w:spacing w:before="0" w:beforeAutospacing="off" w:after="0" w:afterAutospacing="off" w:line="259" w:lineRule="auto"/>
        <w:ind w:right="0"/>
        <w:jc w:val="left"/>
        <w:rPr>
          <w:rFonts w:ascii="Century Gothic" w:hAnsi="Century Gothic" w:eastAsia="Century Gothic" w:cs="Century Gothic" w:asciiTheme="minorAscii" w:hAnsiTheme="minorAscii" w:eastAsiaTheme="minorAscii" w:cstheme="minorAscii"/>
          <w:b w:val="1"/>
          <w:bCs w:val="1"/>
          <w:noProof w:val="0"/>
          <w:color w:val="auto"/>
          <w:sz w:val="22"/>
          <w:szCs w:val="22"/>
          <w:lang w:val="en-GB"/>
        </w:rPr>
      </w:pPr>
      <w:r w:rsidRPr="2D8A3154" w:rsidR="37557831">
        <w:rPr>
          <w:rFonts w:ascii="Century Gothic" w:hAnsi="Century Gothic" w:eastAsia="Century Gothic" w:cs="Century Gothic"/>
          <w:b w:val="0"/>
          <w:bCs w:val="0"/>
          <w:noProof w:val="0"/>
          <w:color w:val="auto"/>
          <w:sz w:val="22"/>
          <w:szCs w:val="22"/>
          <w:lang w:val="en-GB"/>
        </w:rPr>
        <w:t xml:space="preserve">At least one session </w:t>
      </w:r>
      <w:r w:rsidRPr="2D8A3154" w:rsidR="40D4AD62">
        <w:rPr>
          <w:rFonts w:ascii="Century Gothic" w:hAnsi="Century Gothic" w:eastAsia="Century Gothic" w:cs="Century Gothic"/>
          <w:b w:val="0"/>
          <w:bCs w:val="0"/>
          <w:noProof w:val="0"/>
          <w:color w:val="auto"/>
          <w:sz w:val="22"/>
          <w:szCs w:val="22"/>
          <w:lang w:val="en-GB"/>
        </w:rPr>
        <w:t xml:space="preserve">per week </w:t>
      </w:r>
      <w:r w:rsidRPr="2D8A3154" w:rsidR="37557831">
        <w:rPr>
          <w:rFonts w:ascii="Century Gothic" w:hAnsi="Century Gothic" w:eastAsia="Century Gothic" w:cs="Century Gothic"/>
          <w:b w:val="0"/>
          <w:bCs w:val="0"/>
          <w:noProof w:val="0"/>
          <w:color w:val="auto"/>
          <w:sz w:val="22"/>
          <w:szCs w:val="22"/>
          <w:lang w:val="en-GB"/>
        </w:rPr>
        <w:t>using the</w:t>
      </w:r>
      <w:r w:rsidRPr="2D8A3154" w:rsidR="273AAB39">
        <w:rPr>
          <w:rFonts w:ascii="Century Gothic" w:hAnsi="Century Gothic" w:eastAsia="Century Gothic" w:cs="Century Gothic"/>
          <w:b w:val="0"/>
          <w:bCs w:val="0"/>
          <w:noProof w:val="0"/>
          <w:color w:val="auto"/>
          <w:sz w:val="22"/>
          <w:szCs w:val="22"/>
          <w:lang w:val="en-GB"/>
        </w:rPr>
        <w:t xml:space="preserve"> specialist</w:t>
      </w:r>
      <w:r w:rsidRPr="2D8A3154" w:rsidR="37557831">
        <w:rPr>
          <w:rFonts w:ascii="Century Gothic" w:hAnsi="Century Gothic" w:eastAsia="Century Gothic" w:cs="Century Gothic"/>
          <w:b w:val="0"/>
          <w:bCs w:val="0"/>
          <w:noProof w:val="0"/>
          <w:color w:val="auto"/>
          <w:sz w:val="22"/>
          <w:szCs w:val="22"/>
          <w:lang w:val="en-GB"/>
        </w:rPr>
        <w:t xml:space="preserve"> resources provided by IMAHs (Islington Mental Health and </w:t>
      </w:r>
      <w:r w:rsidRPr="2D8A3154" w:rsidR="03A0EB65">
        <w:rPr>
          <w:rFonts w:ascii="Century Gothic" w:hAnsi="Century Gothic" w:eastAsia="Century Gothic" w:cs="Century Gothic"/>
          <w:b w:val="0"/>
          <w:bCs w:val="0"/>
          <w:noProof w:val="0"/>
          <w:color w:val="auto"/>
          <w:sz w:val="22"/>
          <w:szCs w:val="22"/>
          <w:lang w:val="en-GB"/>
        </w:rPr>
        <w:t>Resilience in Schools)</w:t>
      </w:r>
    </w:p>
    <w:p w:rsidR="1494FADC" w:rsidP="2D8A3154" w:rsidRDefault="1494FADC" w14:paraId="2D5F76A6" w14:textId="42FA2C56">
      <w:pPr>
        <w:pStyle w:val="ListParagraph"/>
        <w:numPr>
          <w:ilvl w:val="0"/>
          <w:numId w:val="21"/>
        </w:numPr>
        <w:bidi w:val="0"/>
        <w:spacing w:before="0" w:beforeAutospacing="off" w:after="0" w:afterAutospacing="off" w:line="259" w:lineRule="auto"/>
        <w:ind w:right="0"/>
        <w:jc w:val="left"/>
        <w:rPr>
          <w:b w:val="1"/>
          <w:bCs w:val="1"/>
          <w:noProof w:val="0"/>
          <w:color w:val="auto"/>
          <w:sz w:val="22"/>
          <w:szCs w:val="22"/>
          <w:lang w:val="en-GB"/>
        </w:rPr>
      </w:pPr>
      <w:r w:rsidRPr="6139C651" w:rsidR="1494FADC">
        <w:rPr>
          <w:rFonts w:ascii="Century Gothic" w:hAnsi="Century Gothic" w:eastAsia="Century Gothic" w:cs="Century Gothic"/>
          <w:b w:val="0"/>
          <w:bCs w:val="0"/>
          <w:noProof w:val="0"/>
          <w:color w:val="auto"/>
          <w:sz w:val="22"/>
          <w:szCs w:val="22"/>
          <w:lang w:val="en-GB"/>
        </w:rPr>
        <w:t>At least one session covering the Autumn Term PSHE curriculum objectives</w:t>
      </w:r>
    </w:p>
    <w:p w:rsidR="1494FADC" w:rsidP="6139C651" w:rsidRDefault="1494FADC" w14:paraId="68240A52" w14:textId="7B085AA2">
      <w:pPr>
        <w:pStyle w:val="ListParagraph"/>
        <w:numPr>
          <w:ilvl w:val="0"/>
          <w:numId w:val="21"/>
        </w:numPr>
        <w:bidi w:val="0"/>
        <w:spacing w:before="0" w:beforeAutospacing="off" w:after="0" w:afterAutospacing="off" w:line="259" w:lineRule="auto"/>
        <w:ind w:right="0"/>
        <w:jc w:val="left"/>
        <w:rPr>
          <w:b w:val="1"/>
          <w:bCs w:val="1"/>
          <w:noProof w:val="0"/>
          <w:color w:val="auto"/>
          <w:sz w:val="22"/>
          <w:szCs w:val="22"/>
          <w:lang w:val="en-GB"/>
        </w:rPr>
      </w:pPr>
      <w:r w:rsidRPr="6139C651" w:rsidR="1494FADC">
        <w:rPr>
          <w:rFonts w:ascii="Century Gothic" w:hAnsi="Century Gothic" w:eastAsia="Century Gothic" w:cs="Century Gothic"/>
          <w:b w:val="0"/>
          <w:bCs w:val="0"/>
          <w:noProof w:val="0"/>
          <w:color w:val="auto"/>
          <w:sz w:val="22"/>
          <w:szCs w:val="22"/>
          <w:lang w:val="en-GB"/>
        </w:rPr>
        <w:t xml:space="preserve">Opportunities for creative </w:t>
      </w:r>
      <w:r w:rsidRPr="6139C651" w:rsidR="1B681A7F">
        <w:rPr>
          <w:rFonts w:ascii="Century Gothic" w:hAnsi="Century Gothic" w:eastAsia="Century Gothic" w:cs="Century Gothic"/>
          <w:b w:val="0"/>
          <w:bCs w:val="0"/>
          <w:noProof w:val="0"/>
          <w:color w:val="auto"/>
          <w:sz w:val="22"/>
          <w:szCs w:val="22"/>
          <w:lang w:val="en-GB"/>
        </w:rPr>
        <w:t xml:space="preserve">or mindfulness </w:t>
      </w:r>
      <w:r w:rsidRPr="6139C651" w:rsidR="1494FADC">
        <w:rPr>
          <w:rFonts w:ascii="Century Gothic" w:hAnsi="Century Gothic" w:eastAsia="Century Gothic" w:cs="Century Gothic"/>
          <w:b w:val="0"/>
          <w:bCs w:val="0"/>
          <w:noProof w:val="0"/>
          <w:color w:val="auto"/>
          <w:sz w:val="22"/>
          <w:szCs w:val="22"/>
          <w:lang w:val="en-GB"/>
        </w:rPr>
        <w:t xml:space="preserve">activities, e.g. </w:t>
      </w:r>
      <w:r w:rsidRPr="6139C651" w:rsidR="7AD90813">
        <w:rPr>
          <w:rFonts w:ascii="Century Gothic" w:hAnsi="Century Gothic" w:eastAsia="Century Gothic" w:cs="Century Gothic"/>
          <w:b w:val="0"/>
          <w:bCs w:val="0"/>
          <w:noProof w:val="0"/>
          <w:color w:val="auto"/>
          <w:sz w:val="22"/>
          <w:szCs w:val="22"/>
          <w:lang w:val="en-GB"/>
        </w:rPr>
        <w:t>Art/Music/Yoga/Meditation.</w:t>
      </w:r>
    </w:p>
    <w:p w:rsidR="2D8A3154" w:rsidP="2D8A3154" w:rsidRDefault="2D8A3154" w14:paraId="1A98F5EE" w14:textId="4FB91336">
      <w:pPr>
        <w:pStyle w:val="Normal"/>
        <w:bidi w:val="0"/>
        <w:spacing w:before="0" w:beforeAutospacing="off" w:after="0" w:afterAutospacing="off" w:line="259" w:lineRule="auto"/>
        <w:ind w:left="360" w:right="0"/>
        <w:jc w:val="left"/>
        <w:rPr>
          <w:rFonts w:ascii="Century Gothic" w:hAnsi="Century Gothic" w:eastAsia="Century Gothic" w:cs="Century Gothic"/>
          <w:noProof w:val="0"/>
          <w:sz w:val="22"/>
          <w:szCs w:val="22"/>
          <w:lang w:val="en-GB"/>
        </w:rPr>
      </w:pPr>
    </w:p>
    <w:p w:rsidR="1494FADC" w:rsidP="4C492913" w:rsidRDefault="1494FADC" w14:paraId="7E6CC810" w14:textId="2A59ACB7">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r w:rsidRPr="6139C651" w:rsidR="1494FADC">
        <w:rPr>
          <w:rFonts w:ascii="Century Gothic" w:hAnsi="Century Gothic" w:eastAsia="Century Gothic" w:cs="Century Gothic"/>
          <w:b w:val="1"/>
          <w:bCs w:val="1"/>
          <w:noProof w:val="0"/>
          <w:color w:val="auto"/>
          <w:sz w:val="22"/>
          <w:szCs w:val="22"/>
          <w:u w:val="single"/>
          <w:lang w:val="en-GB"/>
        </w:rPr>
        <w:t>Reading</w:t>
      </w:r>
    </w:p>
    <w:p w:rsidR="1494FADC" w:rsidP="4C492913" w:rsidRDefault="1494FADC" w14:paraId="5C81E45E" w14:textId="3E7A7D74">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u w:val="none"/>
          <w:lang w:val="en-GB"/>
        </w:rPr>
      </w:pPr>
      <w:r w:rsidRPr="6139C651" w:rsidR="3B1E450D">
        <w:rPr>
          <w:rFonts w:ascii="Century Gothic" w:hAnsi="Century Gothic" w:eastAsia="Century Gothic" w:cs="Century Gothic"/>
          <w:b w:val="0"/>
          <w:bCs w:val="0"/>
          <w:noProof w:val="0"/>
          <w:color w:val="auto"/>
          <w:sz w:val="22"/>
          <w:szCs w:val="22"/>
          <w:u w:val="none"/>
          <w:lang w:val="en-GB"/>
        </w:rPr>
        <w:t>From Week 2, w</w:t>
      </w:r>
      <w:r w:rsidRPr="6139C651" w:rsidR="1494FADC">
        <w:rPr>
          <w:rFonts w:ascii="Century Gothic" w:hAnsi="Century Gothic" w:eastAsia="Century Gothic" w:cs="Century Gothic"/>
          <w:b w:val="0"/>
          <w:bCs w:val="0"/>
          <w:noProof w:val="0"/>
          <w:color w:val="auto"/>
          <w:sz w:val="22"/>
          <w:szCs w:val="22"/>
          <w:u w:val="none"/>
          <w:lang w:val="en-GB"/>
        </w:rPr>
        <w:t>hole class guided reading sessions will be increased to 45 minutes, 5 times a week</w:t>
      </w:r>
      <w:r w:rsidRPr="6139C651" w:rsidR="66B1A50A">
        <w:rPr>
          <w:rFonts w:ascii="Century Gothic" w:hAnsi="Century Gothic" w:eastAsia="Century Gothic" w:cs="Century Gothic"/>
          <w:b w:val="0"/>
          <w:bCs w:val="0"/>
          <w:noProof w:val="0"/>
          <w:color w:val="auto"/>
          <w:sz w:val="22"/>
          <w:szCs w:val="22"/>
          <w:u w:val="none"/>
          <w:lang w:val="en-GB"/>
        </w:rPr>
        <w:t>.</w:t>
      </w:r>
      <w:r w:rsidRPr="6139C651" w:rsidR="40FFFE0B">
        <w:rPr>
          <w:rFonts w:ascii="Century Gothic" w:hAnsi="Century Gothic" w:eastAsia="Century Gothic" w:cs="Century Gothic"/>
          <w:b w:val="0"/>
          <w:bCs w:val="0"/>
          <w:noProof w:val="0"/>
          <w:color w:val="auto"/>
          <w:sz w:val="22"/>
          <w:szCs w:val="22"/>
          <w:u w:val="none"/>
          <w:lang w:val="en-GB"/>
        </w:rPr>
        <w:t xml:space="preserve"> Baseline</w:t>
      </w:r>
      <w:r w:rsidRPr="6139C651" w:rsidR="4F1BF9C2">
        <w:rPr>
          <w:rFonts w:ascii="Century Gothic" w:hAnsi="Century Gothic" w:eastAsia="Century Gothic" w:cs="Century Gothic"/>
          <w:b w:val="0"/>
          <w:bCs w:val="0"/>
          <w:noProof w:val="0"/>
          <w:color w:val="auto"/>
          <w:sz w:val="22"/>
          <w:szCs w:val="22"/>
          <w:u w:val="none"/>
          <w:lang w:val="en-GB"/>
        </w:rPr>
        <w:t xml:space="preserve"> reading</w:t>
      </w:r>
      <w:r w:rsidRPr="6139C651" w:rsidR="40FFFE0B">
        <w:rPr>
          <w:rFonts w:ascii="Century Gothic" w:hAnsi="Century Gothic" w:eastAsia="Century Gothic" w:cs="Century Gothic"/>
          <w:b w:val="0"/>
          <w:bCs w:val="0"/>
          <w:noProof w:val="0"/>
          <w:color w:val="auto"/>
          <w:sz w:val="22"/>
          <w:szCs w:val="22"/>
          <w:u w:val="none"/>
          <w:lang w:val="en-GB"/>
        </w:rPr>
        <w:t xml:space="preserve"> data </w:t>
      </w:r>
      <w:r w:rsidRPr="6139C651" w:rsidR="0519F202">
        <w:rPr>
          <w:rFonts w:ascii="Century Gothic" w:hAnsi="Century Gothic" w:eastAsia="Century Gothic" w:cs="Century Gothic"/>
          <w:b w:val="0"/>
          <w:bCs w:val="0"/>
          <w:noProof w:val="0"/>
          <w:color w:val="auto"/>
          <w:sz w:val="22"/>
          <w:szCs w:val="22"/>
          <w:u w:val="none"/>
          <w:lang w:val="en-GB"/>
        </w:rPr>
        <w:t xml:space="preserve">gathered in Weeks 2 and </w:t>
      </w:r>
      <w:r w:rsidRPr="6139C651" w:rsidR="0519F202">
        <w:rPr>
          <w:rFonts w:ascii="Century Gothic" w:hAnsi="Century Gothic" w:eastAsia="Century Gothic" w:cs="Century Gothic"/>
          <w:b w:val="0"/>
          <w:bCs w:val="0"/>
          <w:noProof w:val="0"/>
          <w:color w:val="auto"/>
          <w:sz w:val="22"/>
          <w:szCs w:val="22"/>
          <w:u w:val="none"/>
          <w:lang w:val="en-GB"/>
        </w:rPr>
        <w:t xml:space="preserve">3 </w:t>
      </w:r>
      <w:r w:rsidRPr="6139C651" w:rsidR="40FFFE0B">
        <w:rPr>
          <w:rFonts w:ascii="Century Gothic" w:hAnsi="Century Gothic" w:eastAsia="Century Gothic" w:cs="Century Gothic"/>
          <w:b w:val="0"/>
          <w:bCs w:val="0"/>
          <w:noProof w:val="0"/>
          <w:color w:val="auto"/>
          <w:sz w:val="22"/>
          <w:szCs w:val="22"/>
          <w:u w:val="none"/>
          <w:lang w:val="en-GB"/>
        </w:rPr>
        <w:t>will</w:t>
      </w:r>
      <w:r w:rsidRPr="6139C651" w:rsidR="40FFFE0B">
        <w:rPr>
          <w:rFonts w:ascii="Century Gothic" w:hAnsi="Century Gothic" w:eastAsia="Century Gothic" w:cs="Century Gothic"/>
          <w:b w:val="0"/>
          <w:bCs w:val="0"/>
          <w:noProof w:val="0"/>
          <w:color w:val="auto"/>
          <w:sz w:val="22"/>
          <w:szCs w:val="22"/>
          <w:u w:val="none"/>
          <w:lang w:val="en-GB"/>
        </w:rPr>
        <w:t xml:space="preserve"> be used</w:t>
      </w:r>
      <w:r w:rsidRPr="6139C651" w:rsidR="4AF43A6F">
        <w:rPr>
          <w:rFonts w:ascii="Century Gothic" w:hAnsi="Century Gothic" w:eastAsia="Century Gothic" w:cs="Century Gothic"/>
          <w:b w:val="0"/>
          <w:bCs w:val="0"/>
          <w:noProof w:val="0"/>
          <w:color w:val="auto"/>
          <w:sz w:val="22"/>
          <w:szCs w:val="22"/>
          <w:u w:val="none"/>
          <w:lang w:val="en-GB"/>
        </w:rPr>
        <w:t xml:space="preserve"> </w:t>
      </w:r>
      <w:r w:rsidRPr="6139C651" w:rsidR="0E2FFDB5">
        <w:rPr>
          <w:rFonts w:ascii="Century Gothic" w:hAnsi="Century Gothic" w:eastAsia="Century Gothic" w:cs="Century Gothic"/>
          <w:b w:val="0"/>
          <w:bCs w:val="0"/>
          <w:noProof w:val="0"/>
          <w:color w:val="auto"/>
          <w:sz w:val="22"/>
          <w:szCs w:val="22"/>
          <w:u w:val="none"/>
          <w:lang w:val="en-GB"/>
        </w:rPr>
        <w:t>to inform planning and teaching moving forwards.</w:t>
      </w:r>
    </w:p>
    <w:p w:rsidR="2D8A3154" w:rsidP="2D8A3154" w:rsidRDefault="2D8A3154" w14:paraId="184F59B9" w14:textId="5EDE612B">
      <w:pPr>
        <w:pStyle w:val="Normal"/>
        <w:spacing w:after="160" w:line="259" w:lineRule="auto"/>
        <w:ind w:left="360"/>
        <w:rPr>
          <w:rFonts w:ascii="Century Gothic" w:hAnsi="Century Gothic" w:eastAsia="Century Gothic" w:cs="Century Gothic"/>
          <w:b w:val="0"/>
          <w:bCs w:val="0"/>
          <w:noProof w:val="0"/>
          <w:color w:val="auto"/>
          <w:sz w:val="22"/>
          <w:szCs w:val="22"/>
          <w:u w:val="none"/>
          <w:lang w:val="en-GB"/>
        </w:rPr>
      </w:pPr>
    </w:p>
    <w:p w:rsidR="66B1A50A" w:rsidP="4C492913" w:rsidRDefault="66B1A50A" w14:paraId="45C218E3" w14:textId="1399CD5E">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r w:rsidRPr="4C492913" w:rsidR="66B1A50A">
        <w:rPr>
          <w:rFonts w:ascii="Century Gothic" w:hAnsi="Century Gothic" w:eastAsia="Century Gothic" w:cs="Century Gothic"/>
          <w:b w:val="1"/>
          <w:bCs w:val="1"/>
          <w:noProof w:val="0"/>
          <w:color w:val="auto"/>
          <w:sz w:val="22"/>
          <w:szCs w:val="22"/>
          <w:u w:val="single"/>
          <w:lang w:val="en-GB"/>
        </w:rPr>
        <w:t>Writing</w:t>
      </w:r>
    </w:p>
    <w:p w:rsidR="66B1A50A" w:rsidP="4C492913" w:rsidRDefault="66B1A50A" w14:paraId="4AF0D55C" w14:textId="3CF5F411">
      <w:pPr>
        <w:pStyle w:val="Normal"/>
        <w:spacing w:after="160" w:line="259" w:lineRule="auto"/>
        <w:ind w:left="0"/>
        <w:rPr>
          <w:rFonts w:ascii="Century Gothic" w:hAnsi="Century Gothic" w:eastAsia="Century Gothic" w:cs="Century Gothic"/>
          <w:b w:val="0"/>
          <w:bCs w:val="0"/>
          <w:noProof w:val="0"/>
          <w:color w:val="auto"/>
          <w:sz w:val="22"/>
          <w:szCs w:val="22"/>
          <w:u w:val="none"/>
          <w:lang w:val="en-GB"/>
        </w:rPr>
      </w:pPr>
      <w:r w:rsidRPr="4C492913" w:rsidR="66B1A50A">
        <w:rPr>
          <w:rFonts w:ascii="Century Gothic" w:hAnsi="Century Gothic" w:eastAsia="Century Gothic" w:cs="Century Gothic"/>
          <w:b w:val="0"/>
          <w:bCs w:val="0"/>
          <w:noProof w:val="0"/>
          <w:color w:val="auto"/>
          <w:sz w:val="22"/>
          <w:szCs w:val="22"/>
          <w:u w:val="none"/>
          <w:lang w:val="en-GB"/>
        </w:rPr>
        <w:t xml:space="preserve">Prior to the end of Summer Term 2019-20, staff will assess individual pupils’ writing </w:t>
      </w:r>
      <w:r w:rsidRPr="4C492913" w:rsidR="2BFC6815">
        <w:rPr>
          <w:rFonts w:ascii="Century Gothic" w:hAnsi="Century Gothic" w:eastAsia="Century Gothic" w:cs="Century Gothic"/>
          <w:b w:val="0"/>
          <w:bCs w:val="0"/>
          <w:noProof w:val="0"/>
          <w:color w:val="auto"/>
          <w:sz w:val="22"/>
          <w:szCs w:val="22"/>
          <w:u w:val="none"/>
          <w:lang w:val="en-GB"/>
        </w:rPr>
        <w:t xml:space="preserve">from March 2020 </w:t>
      </w:r>
      <w:r w:rsidRPr="4C492913" w:rsidR="66B1A50A">
        <w:rPr>
          <w:rFonts w:ascii="Century Gothic" w:hAnsi="Century Gothic" w:eastAsia="Century Gothic" w:cs="Century Gothic"/>
          <w:b w:val="0"/>
          <w:bCs w:val="0"/>
          <w:noProof w:val="0"/>
          <w:color w:val="auto"/>
          <w:sz w:val="22"/>
          <w:szCs w:val="22"/>
          <w:u w:val="none"/>
          <w:lang w:val="en-GB"/>
        </w:rPr>
        <w:t xml:space="preserve">against their </w:t>
      </w:r>
      <w:r w:rsidRPr="4C492913" w:rsidR="5F37A6DC">
        <w:rPr>
          <w:rFonts w:ascii="Century Gothic" w:hAnsi="Century Gothic" w:eastAsia="Century Gothic" w:cs="Century Gothic"/>
          <w:b w:val="0"/>
          <w:bCs w:val="0"/>
          <w:noProof w:val="0"/>
          <w:color w:val="auto"/>
          <w:sz w:val="22"/>
          <w:szCs w:val="22"/>
          <w:u w:val="none"/>
          <w:lang w:val="en-GB"/>
        </w:rPr>
        <w:t xml:space="preserve">writing </w:t>
      </w:r>
      <w:r w:rsidRPr="4C492913" w:rsidR="66B1A50A">
        <w:rPr>
          <w:rFonts w:ascii="Century Gothic" w:hAnsi="Century Gothic" w:eastAsia="Century Gothic" w:cs="Century Gothic"/>
          <w:b w:val="0"/>
          <w:bCs w:val="0"/>
          <w:noProof w:val="0"/>
          <w:color w:val="auto"/>
          <w:sz w:val="22"/>
          <w:szCs w:val="22"/>
          <w:u w:val="none"/>
          <w:lang w:val="en-GB"/>
        </w:rPr>
        <w:t>targets</w:t>
      </w:r>
      <w:r w:rsidRPr="4C492913" w:rsidR="3F682B0E">
        <w:rPr>
          <w:rFonts w:ascii="Century Gothic" w:hAnsi="Century Gothic" w:eastAsia="Century Gothic" w:cs="Century Gothic"/>
          <w:b w:val="0"/>
          <w:bCs w:val="0"/>
          <w:noProof w:val="0"/>
          <w:color w:val="auto"/>
          <w:sz w:val="22"/>
          <w:szCs w:val="22"/>
          <w:u w:val="none"/>
          <w:lang w:val="en-GB"/>
        </w:rPr>
        <w:t>.</w:t>
      </w:r>
      <w:r w:rsidRPr="4C492913" w:rsidR="527E4E2E">
        <w:rPr>
          <w:rFonts w:ascii="Century Gothic" w:hAnsi="Century Gothic" w:eastAsia="Century Gothic" w:cs="Century Gothic"/>
          <w:b w:val="0"/>
          <w:bCs w:val="0"/>
          <w:noProof w:val="0"/>
          <w:color w:val="auto"/>
          <w:sz w:val="22"/>
          <w:szCs w:val="22"/>
          <w:u w:val="none"/>
          <w:lang w:val="en-GB"/>
        </w:rPr>
        <w:t xml:space="preserve"> </w:t>
      </w:r>
      <w:r w:rsidRPr="4C492913" w:rsidR="409DA5B8">
        <w:rPr>
          <w:rFonts w:ascii="Century Gothic" w:hAnsi="Century Gothic" w:eastAsia="Century Gothic" w:cs="Century Gothic"/>
          <w:b w:val="0"/>
          <w:bCs w:val="0"/>
          <w:noProof w:val="0"/>
          <w:color w:val="auto"/>
          <w:sz w:val="22"/>
          <w:szCs w:val="22"/>
          <w:u w:val="none"/>
          <w:lang w:val="en-GB"/>
        </w:rPr>
        <w:t>They will use this information to prioritise writing target</w:t>
      </w:r>
      <w:r w:rsidRPr="4C492913" w:rsidR="5C70F784">
        <w:rPr>
          <w:rFonts w:ascii="Century Gothic" w:hAnsi="Century Gothic" w:eastAsia="Century Gothic" w:cs="Century Gothic"/>
          <w:b w:val="0"/>
          <w:bCs w:val="0"/>
          <w:noProof w:val="0"/>
          <w:color w:val="auto"/>
          <w:sz w:val="22"/>
          <w:szCs w:val="22"/>
          <w:u w:val="none"/>
          <w:lang w:val="en-GB"/>
        </w:rPr>
        <w:t>s to be taught</w:t>
      </w:r>
      <w:r w:rsidRPr="4C492913" w:rsidR="016505A1">
        <w:rPr>
          <w:rFonts w:ascii="Century Gothic" w:hAnsi="Century Gothic" w:eastAsia="Century Gothic" w:cs="Century Gothic"/>
          <w:b w:val="0"/>
          <w:bCs w:val="0"/>
          <w:noProof w:val="0"/>
          <w:color w:val="auto"/>
          <w:sz w:val="22"/>
          <w:szCs w:val="22"/>
          <w:u w:val="none"/>
          <w:lang w:val="en-GB"/>
        </w:rPr>
        <w:t xml:space="preserve"> and embedded</w:t>
      </w:r>
      <w:r w:rsidRPr="4C492913" w:rsidR="5C70F784">
        <w:rPr>
          <w:rFonts w:ascii="Century Gothic" w:hAnsi="Century Gothic" w:eastAsia="Century Gothic" w:cs="Century Gothic"/>
          <w:b w:val="0"/>
          <w:bCs w:val="0"/>
          <w:noProof w:val="0"/>
          <w:color w:val="auto"/>
          <w:sz w:val="22"/>
          <w:szCs w:val="22"/>
          <w:u w:val="none"/>
          <w:lang w:val="en-GB"/>
        </w:rPr>
        <w:t xml:space="preserve"> in Autumn Term. </w:t>
      </w:r>
      <w:r w:rsidRPr="4C492913" w:rsidR="0FA50261">
        <w:rPr>
          <w:rFonts w:ascii="Century Gothic" w:hAnsi="Century Gothic" w:eastAsia="Century Gothic" w:cs="Century Gothic"/>
          <w:b w:val="0"/>
          <w:bCs w:val="0"/>
          <w:noProof w:val="0"/>
          <w:color w:val="auto"/>
          <w:sz w:val="22"/>
          <w:szCs w:val="22"/>
          <w:u w:val="none"/>
          <w:lang w:val="en-GB"/>
        </w:rPr>
        <w:t>Teachers will follow the medium-term plans for Autumn 2020</w:t>
      </w:r>
      <w:r w:rsidRPr="4C492913" w:rsidR="1949DD8E">
        <w:rPr>
          <w:rFonts w:ascii="Century Gothic" w:hAnsi="Century Gothic" w:eastAsia="Century Gothic" w:cs="Century Gothic"/>
          <w:b w:val="0"/>
          <w:bCs w:val="0"/>
          <w:noProof w:val="0"/>
          <w:color w:val="auto"/>
          <w:sz w:val="22"/>
          <w:szCs w:val="22"/>
          <w:u w:val="none"/>
          <w:lang w:val="en-GB"/>
        </w:rPr>
        <w:t xml:space="preserve">, from our new curriculum, </w:t>
      </w:r>
      <w:r w:rsidRPr="4C492913" w:rsidR="0FA50261">
        <w:rPr>
          <w:rFonts w:ascii="Century Gothic" w:hAnsi="Century Gothic" w:eastAsia="Century Gothic" w:cs="Century Gothic"/>
          <w:b w:val="0"/>
          <w:bCs w:val="0"/>
          <w:noProof w:val="0"/>
          <w:color w:val="auto"/>
          <w:sz w:val="22"/>
          <w:szCs w:val="22"/>
          <w:u w:val="none"/>
          <w:lang w:val="en-GB"/>
        </w:rPr>
        <w:t xml:space="preserve">but </w:t>
      </w:r>
      <w:r w:rsidRPr="4C492913" w:rsidR="2D6B4E65">
        <w:rPr>
          <w:rFonts w:ascii="Century Gothic" w:hAnsi="Century Gothic" w:eastAsia="Century Gothic" w:cs="Century Gothic"/>
          <w:b w:val="0"/>
          <w:bCs w:val="0"/>
          <w:noProof w:val="0"/>
          <w:color w:val="auto"/>
          <w:sz w:val="22"/>
          <w:szCs w:val="22"/>
          <w:u w:val="none"/>
          <w:lang w:val="en-GB"/>
        </w:rPr>
        <w:t xml:space="preserve">will </w:t>
      </w:r>
      <w:r w:rsidRPr="4C492913" w:rsidR="0FA50261">
        <w:rPr>
          <w:rFonts w:ascii="Century Gothic" w:hAnsi="Century Gothic" w:eastAsia="Century Gothic" w:cs="Century Gothic"/>
          <w:b w:val="0"/>
          <w:bCs w:val="0"/>
          <w:noProof w:val="0"/>
          <w:color w:val="auto"/>
          <w:sz w:val="22"/>
          <w:szCs w:val="22"/>
          <w:u w:val="none"/>
          <w:lang w:val="en-GB"/>
        </w:rPr>
        <w:t>focus on specific targets identified from this assessment process. The number of English lessons will increase within the weekly timetable to allow for coverage of targets from the previous year.</w:t>
      </w:r>
    </w:p>
    <w:p w:rsidR="2D8A3154" w:rsidP="2D8A3154" w:rsidRDefault="2D8A3154" w14:paraId="1028D872" w14:textId="4B2E3DE6">
      <w:pPr>
        <w:pStyle w:val="Normal"/>
        <w:spacing w:after="160" w:line="259" w:lineRule="auto"/>
        <w:ind w:left="360"/>
        <w:rPr>
          <w:rFonts w:ascii="Century Gothic" w:hAnsi="Century Gothic" w:eastAsia="Century Gothic" w:cs="Century Gothic"/>
          <w:b w:val="0"/>
          <w:bCs w:val="0"/>
          <w:noProof w:val="0"/>
          <w:color w:val="auto"/>
          <w:sz w:val="22"/>
          <w:szCs w:val="22"/>
          <w:u w:val="none"/>
          <w:lang w:val="en-GB"/>
        </w:rPr>
      </w:pPr>
    </w:p>
    <w:p w:rsidR="0FA50261" w:rsidP="4C492913" w:rsidRDefault="0FA50261" w14:paraId="28F921E3" w14:textId="79BD0EA4">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r w:rsidRPr="4C492913" w:rsidR="0FA50261">
        <w:rPr>
          <w:rFonts w:ascii="Century Gothic" w:hAnsi="Century Gothic" w:eastAsia="Century Gothic" w:cs="Century Gothic"/>
          <w:b w:val="1"/>
          <w:bCs w:val="1"/>
          <w:noProof w:val="0"/>
          <w:color w:val="auto"/>
          <w:sz w:val="22"/>
          <w:szCs w:val="22"/>
          <w:u w:val="single"/>
          <w:lang w:val="en-GB"/>
        </w:rPr>
        <w:t>Phonics</w:t>
      </w:r>
    </w:p>
    <w:p w:rsidR="2D8A3154" w:rsidP="4C492913" w:rsidRDefault="2D8A3154" w14:paraId="76EE9F52" w14:textId="44DEE9B2">
      <w:pPr>
        <w:pStyle w:val="Normal"/>
        <w:spacing w:after="160" w:line="259" w:lineRule="auto"/>
        <w:ind w:left="0"/>
        <w:rPr>
          <w:rFonts w:ascii="Century Gothic" w:hAnsi="Century Gothic" w:eastAsia="Century Gothic" w:cs="Century Gothic"/>
          <w:b w:val="0"/>
          <w:bCs w:val="0"/>
          <w:noProof w:val="0"/>
          <w:color w:val="auto"/>
          <w:sz w:val="22"/>
          <w:szCs w:val="22"/>
          <w:u w:val="none"/>
          <w:lang w:val="en-GB"/>
        </w:rPr>
      </w:pPr>
      <w:r w:rsidRPr="7A60DC56" w:rsidR="79644823">
        <w:rPr>
          <w:rFonts w:ascii="Century Gothic" w:hAnsi="Century Gothic" w:eastAsia="Century Gothic" w:cs="Century Gothic"/>
          <w:b w:val="0"/>
          <w:bCs w:val="0"/>
          <w:noProof w:val="0"/>
          <w:color w:val="auto"/>
          <w:sz w:val="22"/>
          <w:szCs w:val="22"/>
          <w:u w:val="none"/>
          <w:lang w:val="en-GB"/>
        </w:rPr>
        <w:t xml:space="preserve">Daily, whole-class </w:t>
      </w:r>
      <w:r w:rsidRPr="7A60DC56" w:rsidR="0FA50261">
        <w:rPr>
          <w:rFonts w:ascii="Century Gothic" w:hAnsi="Century Gothic" w:eastAsia="Century Gothic" w:cs="Century Gothic"/>
          <w:b w:val="0"/>
          <w:bCs w:val="0"/>
          <w:noProof w:val="0"/>
          <w:color w:val="auto"/>
          <w:sz w:val="22"/>
          <w:szCs w:val="22"/>
          <w:u w:val="none"/>
          <w:lang w:val="en-GB"/>
        </w:rPr>
        <w:t>phonics sessions will take place in EYFS</w:t>
      </w:r>
      <w:r w:rsidRPr="7A60DC56" w:rsidR="5DF72485">
        <w:rPr>
          <w:rFonts w:ascii="Century Gothic" w:hAnsi="Century Gothic" w:eastAsia="Century Gothic" w:cs="Century Gothic"/>
          <w:b w:val="0"/>
          <w:bCs w:val="0"/>
          <w:noProof w:val="0"/>
          <w:color w:val="auto"/>
          <w:sz w:val="22"/>
          <w:szCs w:val="22"/>
          <w:u w:val="none"/>
          <w:lang w:val="en-GB"/>
        </w:rPr>
        <w:t xml:space="preserve"> and </w:t>
      </w:r>
      <w:r w:rsidRPr="7A60DC56" w:rsidR="0FA50261">
        <w:rPr>
          <w:rFonts w:ascii="Century Gothic" w:hAnsi="Century Gothic" w:eastAsia="Century Gothic" w:cs="Century Gothic"/>
          <w:b w:val="0"/>
          <w:bCs w:val="0"/>
          <w:noProof w:val="0"/>
          <w:color w:val="auto"/>
          <w:sz w:val="22"/>
          <w:szCs w:val="22"/>
          <w:u w:val="none"/>
          <w:lang w:val="en-GB"/>
        </w:rPr>
        <w:t>Year 1</w:t>
      </w:r>
      <w:r w:rsidRPr="7A60DC56" w:rsidR="4D06E18E">
        <w:rPr>
          <w:rFonts w:ascii="Century Gothic" w:hAnsi="Century Gothic" w:eastAsia="Century Gothic" w:cs="Century Gothic"/>
          <w:b w:val="0"/>
          <w:bCs w:val="0"/>
          <w:noProof w:val="0"/>
          <w:color w:val="auto"/>
          <w:sz w:val="22"/>
          <w:szCs w:val="22"/>
          <w:u w:val="none"/>
          <w:lang w:val="en-GB"/>
        </w:rPr>
        <w:t xml:space="preserve"> from the children’s first week back and Years</w:t>
      </w:r>
      <w:r w:rsidRPr="7A60DC56" w:rsidR="0FA50261">
        <w:rPr>
          <w:rFonts w:ascii="Century Gothic" w:hAnsi="Century Gothic" w:eastAsia="Century Gothic" w:cs="Century Gothic"/>
          <w:b w:val="0"/>
          <w:bCs w:val="0"/>
          <w:noProof w:val="0"/>
          <w:color w:val="auto"/>
          <w:sz w:val="22"/>
          <w:szCs w:val="22"/>
          <w:u w:val="none"/>
          <w:lang w:val="en-GB"/>
        </w:rPr>
        <w:t xml:space="preserve"> 2 and 3</w:t>
      </w:r>
      <w:r w:rsidRPr="7A60DC56" w:rsidR="73C534A2">
        <w:rPr>
          <w:rFonts w:ascii="Century Gothic" w:hAnsi="Century Gothic" w:eastAsia="Century Gothic" w:cs="Century Gothic"/>
          <w:b w:val="0"/>
          <w:bCs w:val="0"/>
          <w:noProof w:val="0"/>
          <w:color w:val="auto"/>
          <w:sz w:val="22"/>
          <w:szCs w:val="22"/>
          <w:u w:val="none"/>
          <w:lang w:val="en-GB"/>
        </w:rPr>
        <w:t xml:space="preserve"> from the children’s second week back</w:t>
      </w:r>
      <w:r w:rsidRPr="7A60DC56" w:rsidR="0FA50261">
        <w:rPr>
          <w:rFonts w:ascii="Century Gothic" w:hAnsi="Century Gothic" w:eastAsia="Century Gothic" w:cs="Century Gothic"/>
          <w:b w:val="0"/>
          <w:bCs w:val="0"/>
          <w:noProof w:val="0"/>
          <w:color w:val="auto"/>
          <w:sz w:val="22"/>
          <w:szCs w:val="22"/>
          <w:u w:val="none"/>
          <w:lang w:val="en-GB"/>
        </w:rPr>
        <w:t xml:space="preserve">. </w:t>
      </w:r>
      <w:r w:rsidRPr="7A60DC56" w:rsidR="388C7674">
        <w:rPr>
          <w:rFonts w:ascii="Century Gothic" w:hAnsi="Century Gothic" w:eastAsia="Century Gothic" w:cs="Century Gothic"/>
          <w:b w:val="0"/>
          <w:bCs w:val="0"/>
          <w:noProof w:val="0"/>
          <w:color w:val="auto"/>
          <w:sz w:val="22"/>
          <w:szCs w:val="22"/>
          <w:u w:val="none"/>
          <w:lang w:val="en-GB"/>
        </w:rPr>
        <w:t>A baseline assessment phonics assessment will be carried out in Year 1</w:t>
      </w:r>
      <w:r w:rsidRPr="7A60DC56" w:rsidR="4BFD5460">
        <w:rPr>
          <w:rFonts w:ascii="Century Gothic" w:hAnsi="Century Gothic" w:eastAsia="Century Gothic" w:cs="Century Gothic"/>
          <w:b w:val="0"/>
          <w:bCs w:val="0"/>
          <w:noProof w:val="0"/>
          <w:color w:val="auto"/>
          <w:sz w:val="22"/>
          <w:szCs w:val="22"/>
          <w:u w:val="none"/>
          <w:lang w:val="en-GB"/>
        </w:rPr>
        <w:t xml:space="preserve"> during weeks 2 and 3 to</w:t>
      </w:r>
      <w:r w:rsidRPr="7A60DC56" w:rsidR="0FA50261">
        <w:rPr>
          <w:rFonts w:ascii="Century Gothic" w:hAnsi="Century Gothic" w:eastAsia="Century Gothic" w:cs="Century Gothic"/>
          <w:b w:val="0"/>
          <w:bCs w:val="0"/>
          <w:noProof w:val="0"/>
          <w:color w:val="auto"/>
          <w:sz w:val="22"/>
          <w:szCs w:val="22"/>
          <w:u w:val="none"/>
          <w:lang w:val="en-GB"/>
        </w:rPr>
        <w:t xml:space="preserve"> inform planning and teaching</w:t>
      </w:r>
      <w:r w:rsidRPr="7A60DC56" w:rsidR="4BF372A0">
        <w:rPr>
          <w:rFonts w:ascii="Century Gothic" w:hAnsi="Century Gothic" w:eastAsia="Century Gothic" w:cs="Century Gothic"/>
          <w:b w:val="0"/>
          <w:bCs w:val="0"/>
          <w:noProof w:val="0"/>
          <w:color w:val="auto"/>
          <w:sz w:val="22"/>
          <w:szCs w:val="22"/>
          <w:u w:val="none"/>
          <w:lang w:val="en-GB"/>
        </w:rPr>
        <w:t xml:space="preserve"> moving forwards.</w:t>
      </w:r>
    </w:p>
    <w:p w:rsidR="4C492913" w:rsidP="4C492913" w:rsidRDefault="4C492913" w14:paraId="7A3561D9" w14:textId="5D0D7F2D">
      <w:pPr>
        <w:pStyle w:val="Normal"/>
        <w:spacing w:after="160" w:line="259" w:lineRule="auto"/>
        <w:ind w:left="0"/>
        <w:rPr>
          <w:rFonts w:ascii="Century Gothic" w:hAnsi="Century Gothic" w:eastAsia="Century Gothic" w:cs="Century Gothic"/>
          <w:b w:val="0"/>
          <w:bCs w:val="0"/>
          <w:noProof w:val="0"/>
          <w:color w:val="auto"/>
          <w:sz w:val="22"/>
          <w:szCs w:val="22"/>
          <w:u w:val="none"/>
          <w:lang w:val="en-GB"/>
        </w:rPr>
      </w:pPr>
    </w:p>
    <w:p w:rsidR="6139C651" w:rsidP="6139C651" w:rsidRDefault="6139C651" w14:paraId="4FE0722D" w14:textId="364746F4">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p>
    <w:p w:rsidR="6139C651" w:rsidP="6139C651" w:rsidRDefault="6139C651" w14:paraId="238948D4" w14:textId="39582498">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p>
    <w:p w:rsidR="0FA50261" w:rsidP="7A60DC56" w:rsidRDefault="0FA50261" w14:paraId="236862B8" w14:textId="376416F3">
      <w:pPr>
        <w:pStyle w:val="Normal"/>
        <w:spacing w:after="160" w:line="259" w:lineRule="auto"/>
        <w:ind w:left="0"/>
        <w:rPr>
          <w:rFonts w:ascii="Century Gothic" w:hAnsi="Century Gothic" w:eastAsia="Century Gothic" w:cs="Century Gothic"/>
          <w:noProof w:val="0"/>
          <w:sz w:val="22"/>
          <w:szCs w:val="22"/>
          <w:lang w:val="en-GB"/>
        </w:rPr>
      </w:pPr>
      <w:r w:rsidRPr="7A60DC56" w:rsidR="0FA50261">
        <w:rPr>
          <w:rFonts w:ascii="Century Gothic" w:hAnsi="Century Gothic" w:eastAsia="Century Gothic" w:cs="Century Gothic"/>
          <w:b w:val="1"/>
          <w:bCs w:val="1"/>
          <w:noProof w:val="0"/>
          <w:color w:val="auto"/>
          <w:sz w:val="22"/>
          <w:szCs w:val="22"/>
          <w:u w:val="single"/>
          <w:lang w:val="en-GB"/>
        </w:rPr>
        <w:t>Maths</w:t>
      </w:r>
    </w:p>
    <w:p w:rsidR="2D8A3154" w:rsidP="7A60DC56" w:rsidRDefault="2D8A3154" w14:paraId="4E25CC26" w14:textId="5C50A4A4">
      <w:pPr>
        <w:pStyle w:val="Normal"/>
        <w:spacing w:after="160" w:line="259" w:lineRule="auto"/>
        <w:ind w:left="0"/>
        <w:rPr>
          <w:rFonts w:ascii="Century Gothic" w:hAnsi="Century Gothic" w:eastAsia="Century Gothic" w:cs="Century Gothic"/>
          <w:noProof w:val="0"/>
          <w:color w:val="auto"/>
          <w:sz w:val="22"/>
          <w:szCs w:val="22"/>
          <w:lang w:val="en-GB"/>
        </w:rPr>
      </w:pPr>
      <w:r w:rsidRPr="7A60DC56" w:rsidR="1716DDBB">
        <w:rPr>
          <w:rFonts w:ascii="Century Gothic" w:hAnsi="Century Gothic" w:eastAsia="Century Gothic" w:cs="Century Gothic"/>
          <w:noProof w:val="0"/>
          <w:color w:val="auto"/>
          <w:sz w:val="22"/>
          <w:szCs w:val="22"/>
          <w:lang w:val="en-GB"/>
        </w:rPr>
        <w:t xml:space="preserve">From </w:t>
      </w:r>
      <w:r w:rsidRPr="7A60DC56" w:rsidR="62EEF6D3">
        <w:rPr>
          <w:rFonts w:ascii="Century Gothic" w:hAnsi="Century Gothic" w:eastAsia="Century Gothic" w:cs="Century Gothic"/>
          <w:noProof w:val="0"/>
          <w:color w:val="auto"/>
          <w:sz w:val="22"/>
          <w:szCs w:val="22"/>
          <w:lang w:val="en-GB"/>
        </w:rPr>
        <w:t>the children’s second week back</w:t>
      </w:r>
      <w:r w:rsidRPr="7A60DC56" w:rsidR="2A31B311">
        <w:rPr>
          <w:rFonts w:ascii="Century Gothic" w:hAnsi="Century Gothic" w:eastAsia="Century Gothic" w:cs="Century Gothic"/>
          <w:noProof w:val="0"/>
          <w:color w:val="auto"/>
          <w:sz w:val="22"/>
          <w:szCs w:val="22"/>
          <w:lang w:val="en-GB"/>
        </w:rPr>
        <w:t xml:space="preserve"> until the review at the end of week 3</w:t>
      </w:r>
      <w:r w:rsidRPr="7A60DC56" w:rsidR="62EEF6D3">
        <w:rPr>
          <w:rFonts w:ascii="Century Gothic" w:hAnsi="Century Gothic" w:eastAsia="Century Gothic" w:cs="Century Gothic"/>
          <w:noProof w:val="0"/>
          <w:color w:val="auto"/>
          <w:sz w:val="22"/>
          <w:szCs w:val="22"/>
          <w:lang w:val="en-GB"/>
        </w:rPr>
        <w:t>,</w:t>
      </w:r>
      <w:r w:rsidRPr="7A60DC56" w:rsidR="480ACF25">
        <w:rPr>
          <w:rFonts w:ascii="Century Gothic" w:hAnsi="Century Gothic" w:eastAsia="Century Gothic" w:cs="Century Gothic"/>
          <w:noProof w:val="0"/>
          <w:color w:val="auto"/>
          <w:sz w:val="22"/>
          <w:szCs w:val="22"/>
          <w:lang w:val="en-GB"/>
        </w:rPr>
        <w:t xml:space="preserve"> daily maths lessons will </w:t>
      </w:r>
      <w:r w:rsidRPr="7A60DC56" w:rsidR="0E3E0BF3">
        <w:rPr>
          <w:rFonts w:ascii="Century Gothic" w:hAnsi="Century Gothic" w:eastAsia="Century Gothic" w:cs="Century Gothic"/>
          <w:noProof w:val="0"/>
          <w:color w:val="auto"/>
          <w:sz w:val="22"/>
          <w:szCs w:val="22"/>
          <w:lang w:val="en-GB"/>
        </w:rPr>
        <w:t xml:space="preserve">focus on </w:t>
      </w:r>
      <w:r w:rsidRPr="7A60DC56" w:rsidR="45BB6670">
        <w:rPr>
          <w:rFonts w:ascii="Century Gothic" w:hAnsi="Century Gothic" w:eastAsia="Century Gothic" w:cs="Century Gothic"/>
          <w:noProof w:val="0"/>
          <w:color w:val="auto"/>
          <w:sz w:val="22"/>
          <w:szCs w:val="22"/>
          <w:lang w:val="en-GB"/>
        </w:rPr>
        <w:t xml:space="preserve">specific learning objectives linked to number and place value (as outlined in recent guidance from Islington). Teachers will be supported to maximise opportunities in their planning for reasoning, problem solving and cross-curricular </w:t>
      </w:r>
      <w:r w:rsidRPr="7A60DC56" w:rsidR="1EE15EA3">
        <w:rPr>
          <w:rFonts w:ascii="Century Gothic" w:hAnsi="Century Gothic" w:eastAsia="Century Gothic" w:cs="Century Gothic"/>
          <w:noProof w:val="0"/>
          <w:color w:val="auto"/>
          <w:sz w:val="22"/>
          <w:szCs w:val="22"/>
          <w:lang w:val="en-GB"/>
        </w:rPr>
        <w:t>applications of these objectives.</w:t>
      </w:r>
    </w:p>
    <w:p w:rsidR="2D8A3154" w:rsidP="7A60DC56" w:rsidRDefault="2D8A3154" w14:paraId="33E23A4A" w14:textId="5EC84F74">
      <w:pPr>
        <w:pStyle w:val="Normal"/>
        <w:spacing w:after="160" w:line="259" w:lineRule="auto"/>
        <w:ind w:left="0"/>
        <w:rPr>
          <w:rFonts w:ascii="Century Gothic" w:hAnsi="Century Gothic" w:eastAsia="Century Gothic" w:cs="Century Gothic"/>
          <w:noProof w:val="0"/>
          <w:color w:val="auto"/>
          <w:sz w:val="22"/>
          <w:szCs w:val="22"/>
          <w:lang w:val="en-GB"/>
        </w:rPr>
      </w:pPr>
      <w:r w:rsidRPr="7A60DC56" w:rsidR="1EE15EA3">
        <w:rPr>
          <w:rFonts w:ascii="Century Gothic" w:hAnsi="Century Gothic" w:eastAsia="Century Gothic" w:cs="Century Gothic"/>
          <w:noProof w:val="0"/>
          <w:color w:val="auto"/>
          <w:sz w:val="22"/>
          <w:szCs w:val="22"/>
          <w:lang w:val="en-GB"/>
        </w:rPr>
        <w:t xml:space="preserve">In addition, </w:t>
      </w:r>
      <w:r w:rsidRPr="7A60DC56" w:rsidR="0A84E3B1">
        <w:rPr>
          <w:rFonts w:ascii="Century Gothic" w:hAnsi="Century Gothic" w:eastAsia="Century Gothic" w:cs="Century Gothic"/>
          <w:noProof w:val="0"/>
          <w:color w:val="auto"/>
          <w:sz w:val="22"/>
          <w:szCs w:val="22"/>
          <w:lang w:val="en-GB"/>
        </w:rPr>
        <w:t>in Years 2-6</w:t>
      </w:r>
      <w:r w:rsidRPr="7A60DC56" w:rsidR="1EE15EA3">
        <w:rPr>
          <w:rFonts w:ascii="Century Gothic" w:hAnsi="Century Gothic" w:eastAsia="Century Gothic" w:cs="Century Gothic"/>
          <w:noProof w:val="0"/>
          <w:color w:val="auto"/>
          <w:sz w:val="22"/>
          <w:szCs w:val="22"/>
          <w:lang w:val="en-GB"/>
        </w:rPr>
        <w:t xml:space="preserve">, children will receive a daily session on </w:t>
      </w:r>
      <w:r w:rsidRPr="7A60DC56" w:rsidR="566254CA">
        <w:rPr>
          <w:rFonts w:ascii="Century Gothic" w:hAnsi="Century Gothic" w:eastAsia="Century Gothic" w:cs="Century Gothic"/>
          <w:noProof w:val="0"/>
          <w:color w:val="auto"/>
          <w:sz w:val="22"/>
          <w:szCs w:val="22"/>
          <w:lang w:val="en-GB"/>
        </w:rPr>
        <w:t>times tables</w:t>
      </w:r>
      <w:r w:rsidRPr="7A60DC56" w:rsidR="38F52CF7">
        <w:rPr>
          <w:rFonts w:ascii="Century Gothic" w:hAnsi="Century Gothic" w:eastAsia="Century Gothic" w:cs="Century Gothic"/>
          <w:noProof w:val="0"/>
          <w:color w:val="auto"/>
          <w:sz w:val="22"/>
          <w:szCs w:val="22"/>
          <w:lang w:val="en-GB"/>
        </w:rPr>
        <w:t xml:space="preserve"> and </w:t>
      </w:r>
      <w:r w:rsidRPr="7A60DC56" w:rsidR="6E9D1775">
        <w:rPr>
          <w:rFonts w:ascii="Century Gothic" w:hAnsi="Century Gothic" w:eastAsia="Century Gothic" w:cs="Century Gothic"/>
          <w:noProof w:val="0"/>
          <w:color w:val="auto"/>
          <w:sz w:val="22"/>
          <w:szCs w:val="22"/>
          <w:lang w:val="en-GB"/>
        </w:rPr>
        <w:t>children</w:t>
      </w:r>
      <w:r w:rsidRPr="7A60DC56" w:rsidR="6E9D1775">
        <w:rPr>
          <w:rFonts w:ascii="Century Gothic" w:hAnsi="Century Gothic" w:eastAsia="Century Gothic" w:cs="Century Gothic"/>
          <w:noProof w:val="0"/>
          <w:color w:val="auto"/>
          <w:sz w:val="22"/>
          <w:szCs w:val="22"/>
          <w:lang w:val="en-GB"/>
        </w:rPr>
        <w:t xml:space="preserve"> from Years 1-6 will receive a </w:t>
      </w:r>
      <w:r w:rsidRPr="7A60DC56" w:rsidR="2347E6E3">
        <w:rPr>
          <w:rFonts w:ascii="Century Gothic" w:hAnsi="Century Gothic" w:eastAsia="Century Gothic" w:cs="Century Gothic"/>
          <w:noProof w:val="0"/>
          <w:color w:val="auto"/>
          <w:sz w:val="22"/>
          <w:szCs w:val="22"/>
          <w:lang w:val="en-GB"/>
        </w:rPr>
        <w:t>10</w:t>
      </w:r>
      <w:r w:rsidRPr="7A60DC56" w:rsidR="2D373965">
        <w:rPr>
          <w:rFonts w:ascii="Century Gothic" w:hAnsi="Century Gothic" w:eastAsia="Century Gothic" w:cs="Century Gothic"/>
          <w:noProof w:val="0"/>
          <w:color w:val="auto"/>
          <w:sz w:val="22"/>
          <w:szCs w:val="22"/>
          <w:lang w:val="en-GB"/>
        </w:rPr>
        <w:t xml:space="preserve"> or </w:t>
      </w:r>
      <w:r w:rsidRPr="7A60DC56" w:rsidR="2347E6E3">
        <w:rPr>
          <w:rFonts w:ascii="Century Gothic" w:hAnsi="Century Gothic" w:eastAsia="Century Gothic" w:cs="Century Gothic"/>
          <w:noProof w:val="0"/>
          <w:color w:val="auto"/>
          <w:sz w:val="22"/>
          <w:szCs w:val="22"/>
          <w:lang w:val="en-GB"/>
        </w:rPr>
        <w:t>15</w:t>
      </w:r>
      <w:r w:rsidRPr="7A60DC56" w:rsidR="339539E7">
        <w:rPr>
          <w:rFonts w:ascii="Century Gothic" w:hAnsi="Century Gothic" w:eastAsia="Century Gothic" w:cs="Century Gothic"/>
          <w:noProof w:val="0"/>
          <w:color w:val="auto"/>
          <w:sz w:val="22"/>
          <w:szCs w:val="22"/>
          <w:lang w:val="en-GB"/>
        </w:rPr>
        <w:t>-</w:t>
      </w:r>
      <w:r w:rsidRPr="7A60DC56" w:rsidR="2347E6E3">
        <w:rPr>
          <w:rFonts w:ascii="Century Gothic" w:hAnsi="Century Gothic" w:eastAsia="Century Gothic" w:cs="Century Gothic"/>
          <w:noProof w:val="0"/>
          <w:color w:val="auto"/>
          <w:sz w:val="22"/>
          <w:szCs w:val="22"/>
          <w:lang w:val="en-GB"/>
        </w:rPr>
        <w:t xml:space="preserve">minute, daily </w:t>
      </w:r>
      <w:r w:rsidRPr="7A60DC56" w:rsidR="273D43DC">
        <w:rPr>
          <w:rFonts w:ascii="Century Gothic" w:hAnsi="Century Gothic" w:eastAsia="Century Gothic" w:cs="Century Gothic"/>
          <w:noProof w:val="0"/>
          <w:color w:val="auto"/>
          <w:sz w:val="22"/>
          <w:szCs w:val="22"/>
          <w:lang w:val="en-GB"/>
        </w:rPr>
        <w:t>M</w:t>
      </w:r>
      <w:r w:rsidRPr="7A60DC56" w:rsidR="4E91EDB5">
        <w:rPr>
          <w:rFonts w:ascii="Century Gothic" w:hAnsi="Century Gothic" w:eastAsia="Century Gothic" w:cs="Century Gothic"/>
          <w:noProof w:val="0"/>
          <w:color w:val="auto"/>
          <w:sz w:val="22"/>
          <w:szCs w:val="22"/>
          <w:lang w:val="en-GB"/>
        </w:rPr>
        <w:t xml:space="preserve">aths </w:t>
      </w:r>
      <w:r w:rsidRPr="7A60DC56" w:rsidR="2187B050">
        <w:rPr>
          <w:rFonts w:ascii="Century Gothic" w:hAnsi="Century Gothic" w:eastAsia="Century Gothic" w:cs="Century Gothic"/>
          <w:noProof w:val="0"/>
          <w:color w:val="auto"/>
          <w:sz w:val="22"/>
          <w:szCs w:val="22"/>
          <w:lang w:val="en-GB"/>
        </w:rPr>
        <w:t>M</w:t>
      </w:r>
      <w:r w:rsidRPr="7A60DC56" w:rsidR="4E91EDB5">
        <w:rPr>
          <w:rFonts w:ascii="Century Gothic" w:hAnsi="Century Gothic" w:eastAsia="Century Gothic" w:cs="Century Gothic"/>
          <w:noProof w:val="0"/>
          <w:color w:val="auto"/>
          <w:sz w:val="22"/>
          <w:szCs w:val="22"/>
          <w:lang w:val="en-GB"/>
        </w:rPr>
        <w:t>eeti</w:t>
      </w:r>
      <w:r w:rsidRPr="7A60DC56" w:rsidR="044FB715">
        <w:rPr>
          <w:rFonts w:ascii="Century Gothic" w:hAnsi="Century Gothic" w:eastAsia="Century Gothic" w:cs="Century Gothic"/>
          <w:noProof w:val="0"/>
          <w:color w:val="auto"/>
          <w:sz w:val="22"/>
          <w:szCs w:val="22"/>
          <w:lang w:val="en-GB"/>
        </w:rPr>
        <w:t>ng.</w:t>
      </w:r>
      <w:r w:rsidRPr="7A60DC56" w:rsidR="53461B5B">
        <w:rPr>
          <w:rFonts w:ascii="Century Gothic" w:hAnsi="Century Gothic" w:eastAsia="Century Gothic" w:cs="Century Gothic"/>
          <w:noProof w:val="0"/>
          <w:color w:val="auto"/>
          <w:sz w:val="22"/>
          <w:szCs w:val="22"/>
          <w:lang w:val="en-GB"/>
        </w:rPr>
        <w:t xml:space="preserve"> </w:t>
      </w:r>
      <w:r w:rsidRPr="7A60DC56" w:rsidR="1C6EC92A">
        <w:rPr>
          <w:rFonts w:ascii="Century Gothic" w:hAnsi="Century Gothic" w:eastAsia="Century Gothic" w:cs="Century Gothic"/>
          <w:noProof w:val="0"/>
          <w:color w:val="auto"/>
          <w:sz w:val="22"/>
          <w:szCs w:val="22"/>
          <w:lang w:val="en-GB"/>
        </w:rPr>
        <w:t>This format stems from the mastery approach to maths teaching and learning and</w:t>
      </w:r>
      <w:r w:rsidRPr="7A60DC56" w:rsidR="59259711">
        <w:rPr>
          <w:rFonts w:ascii="Century Gothic" w:hAnsi="Century Gothic" w:eastAsia="Century Gothic" w:cs="Century Gothic"/>
          <w:noProof w:val="0"/>
          <w:color w:val="auto"/>
          <w:sz w:val="22"/>
          <w:szCs w:val="22"/>
          <w:lang w:val="en-GB"/>
        </w:rPr>
        <w:t xml:space="preserve"> </w:t>
      </w:r>
      <w:r w:rsidRPr="7A60DC56" w:rsidR="53461B5B">
        <w:rPr>
          <w:rFonts w:ascii="Century Gothic" w:hAnsi="Century Gothic" w:eastAsia="Century Gothic" w:cs="Century Gothic"/>
          <w:noProof w:val="0"/>
          <w:color w:val="auto"/>
          <w:sz w:val="22"/>
          <w:szCs w:val="22"/>
          <w:lang w:val="en-GB"/>
        </w:rPr>
        <w:t xml:space="preserve">will involve regular </w:t>
      </w:r>
      <w:r w:rsidRPr="7A60DC56" w:rsidR="6F7E4718">
        <w:rPr>
          <w:rFonts w:ascii="Century Gothic" w:hAnsi="Century Gothic" w:eastAsia="Century Gothic" w:cs="Century Gothic"/>
          <w:noProof w:val="0"/>
          <w:color w:val="auto"/>
          <w:sz w:val="22"/>
          <w:szCs w:val="22"/>
          <w:lang w:val="en-GB"/>
        </w:rPr>
        <w:t>exposure to</w:t>
      </w:r>
      <w:r w:rsidRPr="7A60DC56" w:rsidR="53461B5B">
        <w:rPr>
          <w:rFonts w:ascii="Century Gothic" w:hAnsi="Century Gothic" w:eastAsia="Century Gothic" w:cs="Century Gothic"/>
          <w:noProof w:val="0"/>
          <w:color w:val="auto"/>
          <w:sz w:val="22"/>
          <w:szCs w:val="22"/>
          <w:lang w:val="en-GB"/>
        </w:rPr>
        <w:t xml:space="preserve"> key maths </w:t>
      </w:r>
      <w:r w:rsidRPr="7A60DC56" w:rsidR="7B4A7F9D">
        <w:rPr>
          <w:rFonts w:ascii="Century Gothic" w:hAnsi="Century Gothic" w:eastAsia="Century Gothic" w:cs="Century Gothic"/>
          <w:noProof w:val="0"/>
          <w:color w:val="auto"/>
          <w:sz w:val="22"/>
          <w:szCs w:val="22"/>
          <w:lang w:val="en-GB"/>
        </w:rPr>
        <w:t xml:space="preserve">concepts </w:t>
      </w:r>
      <w:r w:rsidRPr="7A60DC56" w:rsidR="67D90202">
        <w:rPr>
          <w:rFonts w:ascii="Century Gothic" w:hAnsi="Century Gothic" w:eastAsia="Century Gothic" w:cs="Century Gothic"/>
          <w:noProof w:val="0"/>
          <w:color w:val="auto"/>
          <w:sz w:val="22"/>
          <w:szCs w:val="22"/>
          <w:lang w:val="en-GB"/>
        </w:rPr>
        <w:t xml:space="preserve">to increase maths fluency </w:t>
      </w:r>
      <w:r w:rsidRPr="7A60DC56" w:rsidR="67D90202">
        <w:rPr>
          <w:rFonts w:ascii="Century Gothic" w:hAnsi="Century Gothic" w:eastAsia="Century Gothic" w:cs="Century Gothic"/>
          <w:noProof w:val="0"/>
          <w:color w:val="auto"/>
          <w:sz w:val="22"/>
          <w:szCs w:val="22"/>
          <w:lang w:val="en-GB"/>
        </w:rPr>
        <w:t xml:space="preserve">and </w:t>
      </w:r>
      <w:r w:rsidRPr="7A60DC56" w:rsidR="4E91EDB5">
        <w:rPr>
          <w:rFonts w:ascii="Century Gothic" w:hAnsi="Century Gothic" w:eastAsia="Century Gothic" w:cs="Century Gothic"/>
          <w:noProof w:val="0"/>
          <w:color w:val="auto"/>
          <w:sz w:val="22"/>
          <w:szCs w:val="22"/>
          <w:lang w:val="en-GB"/>
        </w:rPr>
        <w:t>systematically</w:t>
      </w:r>
      <w:r w:rsidRPr="7A60DC56" w:rsidR="4E91EDB5">
        <w:rPr>
          <w:rFonts w:ascii="Century Gothic" w:hAnsi="Century Gothic" w:eastAsia="Century Gothic" w:cs="Century Gothic"/>
          <w:noProof w:val="0"/>
          <w:color w:val="auto"/>
          <w:sz w:val="22"/>
          <w:szCs w:val="22"/>
          <w:lang w:val="en-GB"/>
        </w:rPr>
        <w:t xml:space="preserve"> address basic gaps</w:t>
      </w:r>
      <w:r w:rsidRPr="7A60DC56" w:rsidR="7D55E901">
        <w:rPr>
          <w:rFonts w:ascii="Century Gothic" w:hAnsi="Century Gothic" w:eastAsia="Century Gothic" w:cs="Century Gothic"/>
          <w:noProof w:val="0"/>
          <w:color w:val="auto"/>
          <w:sz w:val="22"/>
          <w:szCs w:val="22"/>
          <w:lang w:val="en-GB"/>
        </w:rPr>
        <w:t xml:space="preserve">. Staff will receive training on this approach to ensure consistency across both schools. </w:t>
      </w:r>
    </w:p>
    <w:p w:rsidR="2D8A3154" w:rsidP="7A60DC56" w:rsidRDefault="2D8A3154" w14:paraId="31FA06ED" w14:textId="72D7C96E">
      <w:pPr>
        <w:pStyle w:val="Normal"/>
        <w:spacing w:after="160" w:line="259" w:lineRule="auto"/>
        <w:ind w:left="0"/>
        <w:rPr>
          <w:rFonts w:ascii="Century Gothic" w:hAnsi="Century Gothic" w:eastAsia="Century Gothic" w:cs="Century Gothic"/>
          <w:noProof w:val="0"/>
          <w:color w:val="auto"/>
          <w:sz w:val="22"/>
          <w:szCs w:val="22"/>
          <w:lang w:val="en-GB"/>
        </w:rPr>
      </w:pPr>
      <w:r w:rsidRPr="7A60DC56" w:rsidR="6E2EB803">
        <w:rPr>
          <w:rFonts w:ascii="Century Gothic" w:hAnsi="Century Gothic" w:eastAsia="Century Gothic" w:cs="Century Gothic"/>
          <w:noProof w:val="0"/>
          <w:color w:val="auto"/>
          <w:sz w:val="22"/>
          <w:szCs w:val="22"/>
          <w:lang w:val="en-GB"/>
        </w:rPr>
        <w:t>During morning registration, children in Years 2-6 will complete a 10-minute Calculation Countdown activity to focus on development of their calculation skills.</w:t>
      </w:r>
    </w:p>
    <w:p w:rsidR="2D8A3154" w:rsidP="7A60DC56" w:rsidRDefault="2D8A3154" w14:paraId="36D3938F" w14:textId="79E0983D">
      <w:pPr>
        <w:pStyle w:val="Normal"/>
        <w:spacing w:after="160" w:line="259" w:lineRule="auto"/>
        <w:ind w:left="0"/>
        <w:rPr>
          <w:rFonts w:ascii="Century Gothic" w:hAnsi="Century Gothic" w:eastAsia="Century Gothic" w:cs="Century Gothic"/>
          <w:noProof w:val="0"/>
          <w:color w:val="auto"/>
          <w:sz w:val="22"/>
          <w:szCs w:val="22"/>
          <w:lang w:val="en-GB"/>
        </w:rPr>
      </w:pPr>
    </w:p>
    <w:p w:rsidR="3AE1F781" w:rsidP="4C492913" w:rsidRDefault="3AE1F781" w14:paraId="3FA01C7E" w14:textId="4DB9A79B">
      <w:pPr>
        <w:pStyle w:val="Normal"/>
        <w:spacing w:after="160" w:line="259" w:lineRule="auto"/>
        <w:ind w:left="0" w:firstLine="0"/>
        <w:rPr>
          <w:rFonts w:ascii="Century Gothic" w:hAnsi="Century Gothic" w:eastAsia="Century Gothic" w:cs="Century Gothic"/>
          <w:b w:val="1"/>
          <w:bCs w:val="1"/>
          <w:noProof w:val="0"/>
          <w:color w:val="auto"/>
          <w:sz w:val="22"/>
          <w:szCs w:val="22"/>
          <w:u w:val="single"/>
          <w:lang w:val="en-GB"/>
        </w:rPr>
      </w:pPr>
      <w:r w:rsidRPr="6139C651" w:rsidR="3AE1F781">
        <w:rPr>
          <w:rFonts w:ascii="Century Gothic" w:hAnsi="Century Gothic" w:eastAsia="Century Gothic" w:cs="Century Gothic"/>
          <w:b w:val="1"/>
          <w:bCs w:val="1"/>
          <w:noProof w:val="0"/>
          <w:color w:val="auto"/>
          <w:sz w:val="22"/>
          <w:szCs w:val="22"/>
          <w:u w:val="single"/>
          <w:lang w:val="en-GB"/>
        </w:rPr>
        <w:t>Early Years and Year 1</w:t>
      </w:r>
    </w:p>
    <w:p w:rsidR="7AE37B84" w:rsidP="6139C651" w:rsidRDefault="7AE37B84" w14:paraId="69D90800" w14:textId="7E6517BF">
      <w:pPr>
        <w:pStyle w:val="Normal"/>
        <w:spacing w:after="160" w:line="259" w:lineRule="auto"/>
        <w:ind w:left="0" w:firstLine="0"/>
        <w:rPr>
          <w:rFonts w:ascii="Century Gothic" w:hAnsi="Century Gothic" w:eastAsia="Century Gothic" w:cs="Century Gothic"/>
          <w:b w:val="0"/>
          <w:bCs w:val="0"/>
          <w:noProof w:val="0"/>
          <w:color w:val="auto"/>
          <w:sz w:val="22"/>
          <w:szCs w:val="22"/>
          <w:u w:val="none"/>
          <w:lang w:val="en-GB"/>
        </w:rPr>
      </w:pPr>
      <w:r w:rsidRPr="6139C651" w:rsidR="7AE37B84">
        <w:rPr>
          <w:rFonts w:ascii="Century Gothic" w:hAnsi="Century Gothic" w:eastAsia="Century Gothic" w:cs="Century Gothic"/>
          <w:b w:val="0"/>
          <w:bCs w:val="0"/>
          <w:noProof w:val="0"/>
          <w:color w:val="auto"/>
          <w:sz w:val="22"/>
          <w:szCs w:val="22"/>
          <w:u w:val="none"/>
          <w:lang w:val="en-GB"/>
        </w:rPr>
        <w:t>Planning and teaching in Early Years will continue as normal, with high quality, continuous provision a</w:t>
      </w:r>
      <w:r w:rsidRPr="6139C651" w:rsidR="42651D5B">
        <w:rPr>
          <w:rFonts w:ascii="Century Gothic" w:hAnsi="Century Gothic" w:eastAsia="Century Gothic" w:cs="Century Gothic"/>
          <w:b w:val="0"/>
          <w:bCs w:val="0"/>
          <w:noProof w:val="0"/>
          <w:color w:val="auto"/>
          <w:sz w:val="22"/>
          <w:szCs w:val="22"/>
          <w:u w:val="none"/>
          <w:lang w:val="en-GB"/>
        </w:rPr>
        <w:t xml:space="preserve">nd adult led </w:t>
      </w:r>
      <w:r w:rsidRPr="6139C651" w:rsidR="19F24F73">
        <w:rPr>
          <w:rFonts w:ascii="Century Gothic" w:hAnsi="Century Gothic" w:eastAsia="Century Gothic" w:cs="Century Gothic"/>
          <w:b w:val="0"/>
          <w:bCs w:val="0"/>
          <w:noProof w:val="0"/>
          <w:color w:val="auto"/>
          <w:sz w:val="22"/>
          <w:szCs w:val="22"/>
          <w:u w:val="none"/>
          <w:lang w:val="en-GB"/>
        </w:rPr>
        <w:t xml:space="preserve">focused activities and </w:t>
      </w:r>
      <w:r w:rsidRPr="6139C651" w:rsidR="280E6018">
        <w:rPr>
          <w:rFonts w:ascii="Century Gothic" w:hAnsi="Century Gothic" w:eastAsia="Century Gothic" w:cs="Century Gothic"/>
          <w:b w:val="0"/>
          <w:bCs w:val="0"/>
          <w:noProof w:val="0"/>
          <w:color w:val="auto"/>
          <w:sz w:val="22"/>
          <w:szCs w:val="22"/>
          <w:u w:val="none"/>
          <w:lang w:val="en-GB"/>
        </w:rPr>
        <w:t>child-initiated</w:t>
      </w:r>
      <w:r w:rsidRPr="6139C651" w:rsidR="19F24F73">
        <w:rPr>
          <w:rFonts w:ascii="Century Gothic" w:hAnsi="Century Gothic" w:eastAsia="Century Gothic" w:cs="Century Gothic"/>
          <w:b w:val="0"/>
          <w:bCs w:val="0"/>
          <w:noProof w:val="0"/>
          <w:color w:val="auto"/>
          <w:sz w:val="22"/>
          <w:szCs w:val="22"/>
          <w:u w:val="none"/>
          <w:lang w:val="en-GB"/>
        </w:rPr>
        <w:t xml:space="preserve"> learning opportunities. Careful planning will address the gaps for any children that may need additional support. </w:t>
      </w:r>
    </w:p>
    <w:p w:rsidR="42651D5B" w:rsidP="6139C651" w:rsidRDefault="42651D5B" w14:paraId="0F7A01F6" w14:textId="22905D98">
      <w:pPr>
        <w:pStyle w:val="Normal"/>
        <w:spacing w:after="160" w:line="259" w:lineRule="auto"/>
        <w:ind w:left="0" w:firstLine="0"/>
        <w:rPr>
          <w:rFonts w:ascii="Century Gothic" w:hAnsi="Century Gothic" w:eastAsia="Century Gothic" w:cs="Century Gothic"/>
          <w:b w:val="0"/>
          <w:bCs w:val="0"/>
          <w:noProof w:val="0"/>
          <w:color w:val="auto"/>
          <w:sz w:val="22"/>
          <w:szCs w:val="22"/>
          <w:u w:val="none"/>
          <w:lang w:val="en-GB"/>
        </w:rPr>
      </w:pPr>
      <w:r w:rsidRPr="6139C651" w:rsidR="42651D5B">
        <w:rPr>
          <w:rFonts w:ascii="Century Gothic" w:hAnsi="Century Gothic" w:eastAsia="Century Gothic" w:cs="Century Gothic"/>
          <w:b w:val="0"/>
          <w:bCs w:val="0"/>
          <w:noProof w:val="0"/>
          <w:color w:val="auto"/>
          <w:sz w:val="22"/>
          <w:szCs w:val="22"/>
          <w:u w:val="none"/>
          <w:lang w:val="en-GB"/>
        </w:rPr>
        <w:t>For the children’s first 3 weeks in Year 1, the learning environment will be set up to</w:t>
      </w:r>
      <w:r w:rsidRPr="6139C651" w:rsidR="1A62F29F">
        <w:rPr>
          <w:rFonts w:ascii="Century Gothic" w:hAnsi="Century Gothic" w:eastAsia="Century Gothic" w:cs="Century Gothic"/>
          <w:b w:val="0"/>
          <w:bCs w:val="0"/>
          <w:noProof w:val="0"/>
          <w:color w:val="auto"/>
          <w:sz w:val="22"/>
          <w:szCs w:val="22"/>
          <w:u w:val="none"/>
          <w:lang w:val="en-GB"/>
        </w:rPr>
        <w:t xml:space="preserve"> promote continuous provision as a transition from Early Years. Timetables will be reviewed after this period. </w:t>
      </w:r>
    </w:p>
    <w:p w:rsidR="4C492913" w:rsidP="4C492913" w:rsidRDefault="4C492913" w14:paraId="2B67D39B" w14:textId="6C16D8CA">
      <w:pPr>
        <w:pStyle w:val="Normal"/>
        <w:spacing w:after="160" w:line="259" w:lineRule="auto"/>
        <w:ind w:left="360"/>
        <w:rPr>
          <w:rFonts w:ascii="Century Gothic" w:hAnsi="Century Gothic" w:eastAsia="Century Gothic" w:cs="Century Gothic"/>
          <w:b w:val="0"/>
          <w:bCs w:val="0"/>
          <w:noProof w:val="0"/>
          <w:color w:val="auto"/>
          <w:sz w:val="22"/>
          <w:szCs w:val="22"/>
          <w:u w:val="single"/>
          <w:lang w:val="en-GB"/>
        </w:rPr>
      </w:pPr>
    </w:p>
    <w:p w:rsidR="3AE1F781" w:rsidP="4C492913" w:rsidRDefault="3AE1F781" w14:paraId="48A14F94" w14:textId="501DBA70">
      <w:pPr>
        <w:pStyle w:val="Normal"/>
        <w:spacing w:after="160" w:line="259" w:lineRule="auto"/>
        <w:ind w:left="0"/>
        <w:rPr>
          <w:rFonts w:ascii="Century Gothic" w:hAnsi="Century Gothic" w:eastAsia="Century Gothic" w:cs="Century Gothic"/>
          <w:b w:val="1"/>
          <w:bCs w:val="1"/>
          <w:noProof w:val="0"/>
          <w:color w:val="auto"/>
          <w:sz w:val="22"/>
          <w:szCs w:val="22"/>
          <w:u w:val="single"/>
          <w:lang w:val="en-GB"/>
        </w:rPr>
      </w:pPr>
      <w:r w:rsidRPr="4C492913" w:rsidR="3AE1F781">
        <w:rPr>
          <w:rFonts w:ascii="Century Gothic" w:hAnsi="Century Gothic" w:eastAsia="Century Gothic" w:cs="Century Gothic"/>
          <w:b w:val="1"/>
          <w:bCs w:val="1"/>
          <w:noProof w:val="0"/>
          <w:color w:val="auto"/>
          <w:sz w:val="22"/>
          <w:szCs w:val="22"/>
          <w:u w:val="single"/>
          <w:lang w:val="en-GB"/>
        </w:rPr>
        <w:t>Teaching and Learning Approaches</w:t>
      </w:r>
    </w:p>
    <w:p w:rsidR="488CDD3F" w:rsidP="4C492913" w:rsidRDefault="488CDD3F" w14:paraId="1E37F2B1" w14:textId="1A662813">
      <w:pPr>
        <w:pStyle w:val="Normal"/>
        <w:bidi w:val="0"/>
        <w:spacing w:before="0" w:beforeAutospacing="off" w:after="0" w:afterAutospacing="off" w:line="259" w:lineRule="auto"/>
        <w:ind w:left="0" w:right="0"/>
        <w:jc w:val="left"/>
        <w:rPr>
          <w:rFonts w:ascii="Century Gothic" w:hAnsi="Century Gothic" w:eastAsia="Century Gothic" w:cs="Century Gothic"/>
          <w:b w:val="0"/>
          <w:bCs w:val="0"/>
          <w:noProof w:val="0"/>
          <w:color w:val="auto"/>
          <w:sz w:val="22"/>
          <w:szCs w:val="22"/>
          <w:u w:val="single"/>
          <w:lang w:val="en-GB"/>
        </w:rPr>
      </w:pPr>
      <w:r w:rsidRPr="4C492913" w:rsidR="488CDD3F">
        <w:rPr>
          <w:rFonts w:ascii="Century Gothic" w:hAnsi="Century Gothic" w:eastAsia="Century Gothic" w:cs="Century Gothic"/>
          <w:b w:val="0"/>
          <w:bCs w:val="0"/>
          <w:noProof w:val="0"/>
          <w:color w:val="auto"/>
          <w:sz w:val="22"/>
          <w:szCs w:val="22"/>
          <w:u w:val="none"/>
          <w:lang w:val="en-GB"/>
        </w:rPr>
        <w:t xml:space="preserve">In order to support pupils to reactivate </w:t>
      </w:r>
      <w:r w:rsidRPr="4C492913" w:rsidR="214BAD30">
        <w:rPr>
          <w:rFonts w:ascii="Century Gothic" w:hAnsi="Century Gothic" w:eastAsia="Century Gothic" w:cs="Century Gothic"/>
          <w:b w:val="0"/>
          <w:bCs w:val="0"/>
          <w:noProof w:val="0"/>
          <w:color w:val="auto"/>
          <w:sz w:val="22"/>
          <w:szCs w:val="22"/>
          <w:u w:val="none"/>
          <w:lang w:val="en-GB"/>
        </w:rPr>
        <w:t xml:space="preserve">and build upon </w:t>
      </w:r>
      <w:r w:rsidRPr="4C492913" w:rsidR="488CDD3F">
        <w:rPr>
          <w:rFonts w:ascii="Century Gothic" w:hAnsi="Century Gothic" w:eastAsia="Century Gothic" w:cs="Century Gothic"/>
          <w:b w:val="0"/>
          <w:bCs w:val="0"/>
          <w:noProof w:val="0"/>
          <w:color w:val="auto"/>
          <w:sz w:val="22"/>
          <w:szCs w:val="22"/>
          <w:u w:val="none"/>
          <w:lang w:val="en-GB"/>
        </w:rPr>
        <w:t xml:space="preserve">their prior learning, we will be training our staff to incorporate and embed </w:t>
      </w:r>
      <w:proofErr w:type="spellStart"/>
      <w:r w:rsidRPr="4C492913" w:rsidR="488CDD3F">
        <w:rPr>
          <w:rFonts w:ascii="Century Gothic" w:hAnsi="Century Gothic" w:eastAsia="Century Gothic" w:cs="Century Gothic"/>
          <w:b w:val="0"/>
          <w:bCs w:val="0"/>
          <w:noProof w:val="0"/>
          <w:color w:val="auto"/>
          <w:sz w:val="22"/>
          <w:szCs w:val="22"/>
          <w:u w:val="none"/>
          <w:lang w:val="en-GB"/>
        </w:rPr>
        <w:t>metacognitve</w:t>
      </w:r>
      <w:proofErr w:type="spellEnd"/>
      <w:r w:rsidRPr="4C492913" w:rsidR="488CDD3F">
        <w:rPr>
          <w:rFonts w:ascii="Century Gothic" w:hAnsi="Century Gothic" w:eastAsia="Century Gothic" w:cs="Century Gothic"/>
          <w:b w:val="0"/>
          <w:bCs w:val="0"/>
          <w:noProof w:val="0"/>
          <w:color w:val="auto"/>
          <w:sz w:val="22"/>
          <w:szCs w:val="22"/>
          <w:u w:val="none"/>
          <w:lang w:val="en-GB"/>
        </w:rPr>
        <w:t xml:space="preserve"> approaches into their day to day practice.</w:t>
      </w:r>
      <w:r w:rsidRPr="4C492913" w:rsidR="1B6B67C8">
        <w:rPr>
          <w:rFonts w:ascii="Century Gothic" w:hAnsi="Century Gothic" w:eastAsia="Century Gothic" w:cs="Century Gothic"/>
          <w:b w:val="0"/>
          <w:bCs w:val="0"/>
          <w:noProof w:val="0"/>
          <w:color w:val="auto"/>
          <w:sz w:val="22"/>
          <w:szCs w:val="22"/>
          <w:u w:val="none"/>
          <w:lang w:val="en-GB"/>
        </w:rPr>
        <w:t xml:space="preserve"> These will include:</w:t>
      </w:r>
    </w:p>
    <w:p w:rsidR="2D8A3154" w:rsidP="2D8A3154" w:rsidRDefault="2D8A3154" w14:paraId="3A580A02" w14:textId="26D2EC18">
      <w:pPr>
        <w:pStyle w:val="Normal"/>
        <w:bidi w:val="0"/>
        <w:spacing w:before="0" w:beforeAutospacing="off" w:after="0" w:afterAutospacing="off" w:line="259" w:lineRule="auto"/>
        <w:ind w:left="360" w:right="0"/>
        <w:jc w:val="left"/>
        <w:rPr>
          <w:rFonts w:ascii="Century Gothic" w:hAnsi="Century Gothic" w:eastAsia="Century Gothic" w:cs="Century Gothic"/>
          <w:b w:val="0"/>
          <w:bCs w:val="0"/>
          <w:noProof w:val="0"/>
          <w:color w:val="auto"/>
          <w:sz w:val="22"/>
          <w:szCs w:val="22"/>
          <w:u w:val="none"/>
          <w:lang w:val="en-GB"/>
        </w:rPr>
      </w:pPr>
    </w:p>
    <w:p w:rsidR="1B6B67C8" w:rsidP="2D8A3154" w:rsidRDefault="1B6B67C8" w14:paraId="4EA7E78C" w14:textId="3D6E8707">
      <w:pPr>
        <w:pStyle w:val="ListParagraph"/>
        <w:numPr>
          <w:ilvl w:val="0"/>
          <w:numId w:val="23"/>
        </w:numPr>
        <w:bidi w:val="0"/>
        <w:spacing w:before="0" w:beforeAutospacing="off" w:after="0" w:afterAutospacing="off" w:line="259" w:lineRule="auto"/>
        <w:ind w:right="0"/>
        <w:jc w:val="left"/>
        <w:rPr>
          <w:rFonts w:ascii="Century Gothic" w:hAnsi="Century Gothic" w:eastAsia="Century Gothic" w:cs="Century Gothic" w:asciiTheme="minorAscii" w:hAnsiTheme="minorAscii" w:eastAsiaTheme="minorAscii" w:cstheme="minorAscii"/>
          <w:b w:val="0"/>
          <w:bCs w:val="0"/>
          <w:noProof w:val="0"/>
          <w:color w:val="auto"/>
          <w:sz w:val="22"/>
          <w:szCs w:val="22"/>
          <w:u w:val="none"/>
          <w:lang w:val="en-GB"/>
        </w:rPr>
      </w:pPr>
      <w:r w:rsidRPr="2D8A3154" w:rsidR="1B6B67C8">
        <w:rPr>
          <w:rFonts w:ascii="Century Gothic" w:hAnsi="Century Gothic" w:eastAsia="Century Gothic" w:cs="Century Gothic"/>
          <w:b w:val="0"/>
          <w:bCs w:val="0"/>
          <w:noProof w:val="0"/>
          <w:color w:val="auto"/>
          <w:sz w:val="22"/>
          <w:szCs w:val="22"/>
          <w:u w:val="none"/>
          <w:lang w:val="en-GB"/>
        </w:rPr>
        <w:t>Discussing prior learning at the start of each lesson and at regular points throughout the lesson (e.g. via the use of mini plenaries</w:t>
      </w:r>
      <w:r w:rsidRPr="2D8A3154" w:rsidR="4B127662">
        <w:rPr>
          <w:rFonts w:ascii="Century Gothic" w:hAnsi="Century Gothic" w:eastAsia="Century Gothic" w:cs="Century Gothic"/>
          <w:b w:val="0"/>
          <w:bCs w:val="0"/>
          <w:noProof w:val="0"/>
          <w:color w:val="auto"/>
          <w:sz w:val="22"/>
          <w:szCs w:val="22"/>
          <w:u w:val="none"/>
          <w:lang w:val="en-GB"/>
        </w:rPr>
        <w:t xml:space="preserve"> and plenaries</w:t>
      </w:r>
      <w:r w:rsidRPr="2D8A3154" w:rsidR="1B6B67C8">
        <w:rPr>
          <w:rFonts w:ascii="Century Gothic" w:hAnsi="Century Gothic" w:eastAsia="Century Gothic" w:cs="Century Gothic"/>
          <w:b w:val="0"/>
          <w:bCs w:val="0"/>
          <w:noProof w:val="0"/>
          <w:color w:val="auto"/>
          <w:sz w:val="22"/>
          <w:szCs w:val="22"/>
          <w:u w:val="none"/>
          <w:lang w:val="en-GB"/>
        </w:rPr>
        <w:t>)</w:t>
      </w:r>
    </w:p>
    <w:p w:rsidR="6EEEAFBF" w:rsidP="2D8A3154" w:rsidRDefault="6EEEAFBF" w14:paraId="3AC8BCAB" w14:textId="2F7A4328">
      <w:pPr>
        <w:pStyle w:val="ListParagraph"/>
        <w:numPr>
          <w:ilvl w:val="0"/>
          <w:numId w:val="23"/>
        </w:numPr>
        <w:bidi w:val="0"/>
        <w:spacing w:before="0" w:beforeAutospacing="off" w:after="0" w:afterAutospacing="off" w:line="259" w:lineRule="auto"/>
        <w:ind w:right="0"/>
        <w:jc w:val="left"/>
        <w:rPr>
          <w:b w:val="0"/>
          <w:bCs w:val="0"/>
          <w:noProof w:val="0"/>
          <w:color w:val="auto"/>
          <w:sz w:val="22"/>
          <w:szCs w:val="22"/>
          <w:u w:val="none"/>
          <w:lang w:val="en-GB"/>
        </w:rPr>
      </w:pPr>
      <w:r w:rsidRPr="2D8A3154" w:rsidR="6EEEAFBF">
        <w:rPr>
          <w:rFonts w:ascii="Century Gothic" w:hAnsi="Century Gothic" w:eastAsia="Century Gothic" w:cs="Century Gothic"/>
          <w:b w:val="0"/>
          <w:bCs w:val="0"/>
          <w:noProof w:val="0"/>
          <w:color w:val="auto"/>
          <w:sz w:val="22"/>
          <w:szCs w:val="22"/>
          <w:u w:val="none"/>
          <w:lang w:val="en-GB"/>
        </w:rPr>
        <w:t>Regular repetition of key concepts and vocabulary</w:t>
      </w:r>
    </w:p>
    <w:p w:rsidR="1B6B67C8" w:rsidP="2D8A3154" w:rsidRDefault="1B6B67C8" w14:paraId="4F22DC5F" w14:textId="2EBFAF52">
      <w:pPr>
        <w:pStyle w:val="ListParagraph"/>
        <w:numPr>
          <w:ilvl w:val="0"/>
          <w:numId w:val="23"/>
        </w:numPr>
        <w:bidi w:val="0"/>
        <w:spacing w:before="0" w:beforeAutospacing="off" w:after="0" w:afterAutospacing="off" w:line="259" w:lineRule="auto"/>
        <w:ind w:right="0"/>
        <w:jc w:val="left"/>
        <w:rPr>
          <w:b w:val="0"/>
          <w:bCs w:val="0"/>
          <w:noProof w:val="0"/>
          <w:color w:val="auto"/>
          <w:sz w:val="22"/>
          <w:szCs w:val="22"/>
          <w:u w:val="none"/>
          <w:lang w:val="en-GB"/>
        </w:rPr>
      </w:pPr>
      <w:r w:rsidRPr="2D8A3154" w:rsidR="1B6B67C8">
        <w:rPr>
          <w:rFonts w:ascii="Century Gothic" w:hAnsi="Century Gothic" w:eastAsia="Century Gothic" w:cs="Century Gothic"/>
          <w:b w:val="0"/>
          <w:bCs w:val="0"/>
          <w:noProof w:val="0"/>
          <w:color w:val="auto"/>
          <w:sz w:val="22"/>
          <w:szCs w:val="22"/>
          <w:u w:val="none"/>
          <w:lang w:val="en-GB"/>
        </w:rPr>
        <w:t>Encouraging pupils to make connections and links within their learning using their overarching half-termly topic as a starting point and making cross-curricular links.</w:t>
      </w:r>
    </w:p>
    <w:p w:rsidR="1B6B67C8" w:rsidP="2D8A3154" w:rsidRDefault="1B6B67C8" w14:paraId="28D9D32C" w14:textId="2F600762">
      <w:pPr>
        <w:pStyle w:val="ListParagraph"/>
        <w:numPr>
          <w:ilvl w:val="0"/>
          <w:numId w:val="23"/>
        </w:numPr>
        <w:bidi w:val="0"/>
        <w:spacing w:before="0" w:beforeAutospacing="off" w:after="0" w:afterAutospacing="off" w:line="259" w:lineRule="auto"/>
        <w:ind w:right="0"/>
        <w:jc w:val="left"/>
        <w:rPr>
          <w:b w:val="0"/>
          <w:bCs w:val="0"/>
          <w:noProof w:val="0"/>
          <w:color w:val="auto"/>
          <w:sz w:val="22"/>
          <w:szCs w:val="22"/>
          <w:u w:val="none"/>
          <w:lang w:val="en-GB"/>
        </w:rPr>
      </w:pPr>
      <w:r w:rsidRPr="2D8A3154" w:rsidR="1B6B67C8">
        <w:rPr>
          <w:rFonts w:ascii="Century Gothic" w:hAnsi="Century Gothic" w:eastAsia="Century Gothic" w:cs="Century Gothic"/>
          <w:b w:val="0"/>
          <w:bCs w:val="0"/>
          <w:noProof w:val="0"/>
          <w:color w:val="auto"/>
          <w:sz w:val="22"/>
          <w:szCs w:val="22"/>
          <w:u w:val="none"/>
          <w:lang w:val="en-GB"/>
        </w:rPr>
        <w:t xml:space="preserve">Using metacognitive questioning techniques in every lesson to enable pupils to reflect </w:t>
      </w:r>
      <w:r w:rsidRPr="2D8A3154" w:rsidR="397ED3C2">
        <w:rPr>
          <w:rFonts w:ascii="Century Gothic" w:hAnsi="Century Gothic" w:eastAsia="Century Gothic" w:cs="Century Gothic"/>
          <w:b w:val="0"/>
          <w:bCs w:val="0"/>
          <w:noProof w:val="0"/>
          <w:color w:val="auto"/>
          <w:sz w:val="22"/>
          <w:szCs w:val="22"/>
          <w:u w:val="none"/>
          <w:lang w:val="en-GB"/>
        </w:rPr>
        <w:t>up</w:t>
      </w:r>
      <w:r w:rsidRPr="2D8A3154" w:rsidR="1B6B67C8">
        <w:rPr>
          <w:rFonts w:ascii="Century Gothic" w:hAnsi="Century Gothic" w:eastAsia="Century Gothic" w:cs="Century Gothic"/>
          <w:b w:val="0"/>
          <w:bCs w:val="0"/>
          <w:noProof w:val="0"/>
          <w:color w:val="auto"/>
          <w:sz w:val="22"/>
          <w:szCs w:val="22"/>
          <w:u w:val="none"/>
          <w:lang w:val="en-GB"/>
        </w:rPr>
        <w:t>on their learning.</w:t>
      </w:r>
    </w:p>
    <w:p w:rsidR="1B6B67C8" w:rsidP="2D8A3154" w:rsidRDefault="1B6B67C8" w14:paraId="312F4576" w14:textId="66203CF5">
      <w:pPr>
        <w:pStyle w:val="ListParagraph"/>
        <w:numPr>
          <w:ilvl w:val="0"/>
          <w:numId w:val="23"/>
        </w:numPr>
        <w:bidi w:val="0"/>
        <w:spacing w:before="0" w:beforeAutospacing="off" w:after="0" w:afterAutospacing="off" w:line="259" w:lineRule="auto"/>
        <w:ind w:right="0"/>
        <w:jc w:val="left"/>
        <w:rPr>
          <w:b w:val="0"/>
          <w:bCs w:val="0"/>
          <w:noProof w:val="0"/>
          <w:color w:val="auto"/>
          <w:sz w:val="22"/>
          <w:szCs w:val="22"/>
          <w:u w:val="none"/>
          <w:lang w:val="en-GB"/>
        </w:rPr>
      </w:pPr>
      <w:r w:rsidRPr="4C492913" w:rsidR="1B6B67C8">
        <w:rPr>
          <w:rFonts w:ascii="Century Gothic" w:hAnsi="Century Gothic" w:eastAsia="Century Gothic" w:cs="Century Gothic"/>
          <w:b w:val="0"/>
          <w:bCs w:val="0"/>
          <w:noProof w:val="0"/>
          <w:color w:val="auto"/>
          <w:sz w:val="22"/>
          <w:szCs w:val="22"/>
          <w:u w:val="none"/>
          <w:lang w:val="en-GB"/>
        </w:rPr>
        <w:t xml:space="preserve">Using advance organisers </w:t>
      </w:r>
      <w:r w:rsidRPr="4C492913" w:rsidR="3CF8A55D">
        <w:rPr>
          <w:rFonts w:ascii="Century Gothic" w:hAnsi="Century Gothic" w:eastAsia="Century Gothic" w:cs="Century Gothic"/>
          <w:b w:val="0"/>
          <w:bCs w:val="0"/>
          <w:noProof w:val="0"/>
          <w:color w:val="auto"/>
          <w:sz w:val="22"/>
          <w:szCs w:val="22"/>
          <w:u w:val="none"/>
          <w:lang w:val="en-GB"/>
        </w:rPr>
        <w:t xml:space="preserve">to help children to see </w:t>
      </w:r>
      <w:r w:rsidRPr="4C492913" w:rsidR="1FEBF337">
        <w:rPr>
          <w:rFonts w:ascii="Century Gothic" w:hAnsi="Century Gothic" w:eastAsia="Century Gothic" w:cs="Century Gothic"/>
          <w:b w:val="0"/>
          <w:bCs w:val="0"/>
          <w:noProof w:val="0"/>
          <w:color w:val="auto"/>
          <w:sz w:val="22"/>
          <w:szCs w:val="22"/>
          <w:u w:val="none"/>
          <w:lang w:val="en-GB"/>
        </w:rPr>
        <w:t>the bigger picture and build neural connections.</w:t>
      </w:r>
    </w:p>
    <w:p w:rsidR="4C492913" w:rsidP="4C492913" w:rsidRDefault="4C492913" w14:paraId="0E7DE756" w14:textId="3A51DA32">
      <w:pPr>
        <w:pStyle w:val="Normal"/>
        <w:bidi w:val="0"/>
        <w:spacing w:before="0" w:beforeAutospacing="off" w:after="0" w:afterAutospacing="off" w:line="259" w:lineRule="auto"/>
        <w:ind w:right="0"/>
        <w:jc w:val="left"/>
        <w:rPr>
          <w:rFonts w:ascii="Century Gothic" w:hAnsi="Century Gothic" w:eastAsia="Century Gothic" w:cs="Century Gothic"/>
          <w:b w:val="0"/>
          <w:bCs w:val="0"/>
          <w:noProof w:val="0"/>
          <w:color w:val="auto"/>
          <w:sz w:val="22"/>
          <w:szCs w:val="22"/>
          <w:u w:val="none"/>
          <w:lang w:val="en-GB"/>
        </w:rPr>
      </w:pPr>
    </w:p>
    <w:p w:rsidR="4C492913" w:rsidP="4C492913" w:rsidRDefault="4C492913" w14:paraId="68D2E0B2" w14:textId="4B5FE50C">
      <w:pPr>
        <w:pStyle w:val="Normal"/>
        <w:bidi w:val="0"/>
        <w:spacing w:before="0" w:beforeAutospacing="off" w:after="0" w:afterAutospacing="off" w:line="259" w:lineRule="auto"/>
        <w:ind w:right="0" w:firstLine="720"/>
        <w:jc w:val="left"/>
        <w:rPr>
          <w:rFonts w:ascii="Century Gothic" w:hAnsi="Century Gothic" w:eastAsia="Century Gothic" w:cs="Century Gothic"/>
          <w:b w:val="1"/>
          <w:bCs w:val="1"/>
          <w:noProof w:val="0"/>
          <w:color w:val="auto"/>
          <w:sz w:val="22"/>
          <w:szCs w:val="22"/>
          <w:u w:val="single"/>
          <w:lang w:val="en-GB"/>
        </w:rPr>
      </w:pPr>
    </w:p>
    <w:p w:rsidR="1C9E7A2C" w:rsidP="4C492913" w:rsidRDefault="1C9E7A2C" w14:paraId="2CA8B085" w14:textId="16DC8441">
      <w:pPr>
        <w:pStyle w:val="Normal"/>
        <w:bidi w:val="0"/>
        <w:spacing w:before="0" w:beforeAutospacing="off" w:after="0" w:afterAutospacing="off" w:line="259" w:lineRule="auto"/>
        <w:ind w:right="0" w:firstLine="0"/>
        <w:jc w:val="left"/>
        <w:rPr>
          <w:rFonts w:ascii="Century Gothic" w:hAnsi="Century Gothic" w:eastAsia="Century Gothic" w:cs="Century Gothic"/>
          <w:b w:val="1"/>
          <w:bCs w:val="1"/>
          <w:noProof w:val="0"/>
          <w:color w:val="auto"/>
          <w:sz w:val="22"/>
          <w:szCs w:val="22"/>
          <w:u w:val="none"/>
          <w:lang w:val="en-GB"/>
        </w:rPr>
      </w:pPr>
      <w:r w:rsidRPr="4C492913" w:rsidR="1C9E7A2C">
        <w:rPr>
          <w:rFonts w:ascii="Century Gothic" w:hAnsi="Century Gothic" w:eastAsia="Century Gothic" w:cs="Century Gothic"/>
          <w:b w:val="1"/>
          <w:bCs w:val="1"/>
          <w:noProof w:val="0"/>
          <w:color w:val="auto"/>
          <w:sz w:val="22"/>
          <w:szCs w:val="22"/>
          <w:u w:val="single"/>
          <w:lang w:val="en-GB"/>
        </w:rPr>
        <w:t>Staffing</w:t>
      </w:r>
    </w:p>
    <w:p w:rsidR="4C492913" w:rsidP="4C492913" w:rsidRDefault="4C492913" w14:paraId="453D26F2" w14:textId="200CA065">
      <w:pPr>
        <w:pStyle w:val="Normal"/>
        <w:bidi w:val="0"/>
        <w:spacing w:before="0" w:beforeAutospacing="off" w:after="0" w:afterAutospacing="off" w:line="259" w:lineRule="auto"/>
        <w:ind w:right="0" w:firstLine="0"/>
        <w:jc w:val="left"/>
        <w:rPr>
          <w:rFonts w:ascii="Century Gothic" w:hAnsi="Century Gothic" w:eastAsia="Century Gothic" w:cs="Century Gothic"/>
          <w:b w:val="1"/>
          <w:bCs w:val="1"/>
          <w:noProof w:val="0"/>
          <w:color w:val="auto"/>
          <w:sz w:val="22"/>
          <w:szCs w:val="22"/>
          <w:u w:val="single"/>
          <w:lang w:val="en-GB"/>
        </w:rPr>
      </w:pPr>
    </w:p>
    <w:p w:rsidR="1C9E7A2C" w:rsidP="6139C651" w:rsidRDefault="1C9E7A2C" w14:paraId="7B9D2E84" w14:textId="7120C374">
      <w:pPr>
        <w:pStyle w:val="Normal"/>
        <w:bidi w:val="0"/>
        <w:spacing w:before="0" w:beforeAutospacing="off" w:after="0" w:afterAutospacing="off" w:line="259" w:lineRule="auto"/>
        <w:ind w:right="0"/>
        <w:jc w:val="left"/>
        <w:rPr>
          <w:rFonts w:ascii="Century Gothic" w:hAnsi="Century Gothic" w:eastAsia="Century Gothic" w:cs="Century Gothic"/>
          <w:b w:val="0"/>
          <w:bCs w:val="0"/>
          <w:i w:val="0"/>
          <w:iCs w:val="0"/>
          <w:noProof w:val="0"/>
          <w:color w:val="000000" w:themeColor="text1" w:themeTint="FF" w:themeShade="FF"/>
          <w:sz w:val="22"/>
          <w:szCs w:val="22"/>
          <w:lang w:val="en-GB"/>
        </w:rPr>
      </w:pPr>
      <w:r w:rsidRPr="6139C651" w:rsidR="7CEA3FA1">
        <w:rPr>
          <w:rFonts w:ascii="Century Gothic" w:hAnsi="Century Gothic" w:eastAsia="Century Gothic" w:cs="Century Gothic"/>
          <w:b w:val="0"/>
          <w:bCs w:val="0"/>
          <w:noProof w:val="0"/>
          <w:color w:val="auto"/>
          <w:sz w:val="22"/>
          <w:szCs w:val="22"/>
          <w:u w:val="none"/>
          <w:lang w:val="en-GB"/>
        </w:rPr>
        <w:t xml:space="preserve">Following baseline assessments, members of leadership and support staff may be timetabled to </w:t>
      </w:r>
      <w:r w:rsidRPr="6139C651" w:rsidR="1C9E7A2C">
        <w:rPr>
          <w:rFonts w:ascii="Century Gothic" w:hAnsi="Century Gothic" w:eastAsia="Century Gothic" w:cs="Century Gothic"/>
          <w:b w:val="0"/>
          <w:bCs w:val="0"/>
          <w:i w:val="0"/>
          <w:iCs w:val="0"/>
          <w:noProof w:val="0"/>
          <w:color w:val="000000" w:themeColor="text1" w:themeTint="FF" w:themeShade="FF"/>
          <w:sz w:val="22"/>
          <w:szCs w:val="22"/>
          <w:lang w:val="en-GB"/>
        </w:rPr>
        <w:t>give additional support and catch up to our most disadvantaged pupils</w:t>
      </w:r>
      <w:r w:rsidRPr="6139C651" w:rsidR="1B2CF878">
        <w:rPr>
          <w:rFonts w:ascii="Century Gothic" w:hAnsi="Century Gothic" w:eastAsia="Century Gothic" w:cs="Century Gothic"/>
          <w:b w:val="0"/>
          <w:bCs w:val="0"/>
          <w:i w:val="0"/>
          <w:iCs w:val="0"/>
          <w:noProof w:val="0"/>
          <w:color w:val="000000" w:themeColor="text1" w:themeTint="FF" w:themeShade="FF"/>
          <w:sz w:val="22"/>
          <w:szCs w:val="22"/>
          <w:lang w:val="en-GB"/>
        </w:rPr>
        <w:t>, in line with COVID guidelines.</w:t>
      </w:r>
    </w:p>
    <w:p w:rsidR="1C9E7A2C" w:rsidP="4C492913" w:rsidRDefault="1C9E7A2C" w14:paraId="6057440E" w14:textId="49008C1B">
      <w:pPr>
        <w:bidi w:val="0"/>
        <w:jc w:val="left"/>
      </w:pPr>
      <w:r>
        <w:br/>
      </w:r>
    </w:p>
    <w:p w:rsidR="4C492913" w:rsidP="4C492913" w:rsidRDefault="4C492913" w14:paraId="3D690326" w14:textId="31C08E07">
      <w:pPr>
        <w:pStyle w:val="Normal"/>
        <w:bidi w:val="0"/>
        <w:spacing w:before="0" w:beforeAutospacing="off" w:after="0" w:afterAutospacing="off" w:line="259" w:lineRule="auto"/>
        <w:ind w:right="0" w:firstLine="360"/>
        <w:jc w:val="left"/>
        <w:rPr>
          <w:rFonts w:ascii="Century Gothic" w:hAnsi="Century Gothic" w:eastAsia="Century Gothic" w:cs="Century Gothic"/>
          <w:b w:val="0"/>
          <w:bCs w:val="0"/>
          <w:noProof w:val="0"/>
          <w:color w:val="auto"/>
          <w:sz w:val="22"/>
          <w:szCs w:val="22"/>
          <w:u w:val="none"/>
          <w:lang w:val="en-GB"/>
        </w:rPr>
      </w:pPr>
    </w:p>
    <w:p w:rsidR="2D8A3154" w:rsidP="2D8A3154" w:rsidRDefault="2D8A3154" w14:paraId="1828732F" w14:textId="4B6316EF">
      <w:pPr>
        <w:pStyle w:val="Normal"/>
        <w:spacing w:after="160" w:line="259" w:lineRule="auto"/>
        <w:ind w:left="360"/>
        <w:rPr>
          <w:rFonts w:ascii="Century Gothic" w:hAnsi="Century Gothic" w:eastAsia="Century Gothic" w:cs="Century Gothic"/>
          <w:b w:val="0"/>
          <w:bCs w:val="0"/>
          <w:noProof w:val="0"/>
          <w:color w:val="auto"/>
          <w:sz w:val="22"/>
          <w:szCs w:val="22"/>
          <w:u w:val="none"/>
          <w:lang w:val="en-GB"/>
        </w:rPr>
      </w:pPr>
    </w:p>
    <w:p w:rsidR="2D8A3154" w:rsidP="2D8A3154" w:rsidRDefault="2D8A3154" w14:paraId="6B32B7D3" w14:textId="7A2907AD">
      <w:pPr>
        <w:pStyle w:val="Normal"/>
        <w:spacing w:after="160" w:line="259" w:lineRule="auto"/>
        <w:ind w:left="360"/>
        <w:rPr>
          <w:rFonts w:ascii="Century Gothic" w:hAnsi="Century Gothic" w:eastAsia="Century Gothic" w:cs="Century Gothic"/>
          <w:b w:val="0"/>
          <w:bCs w:val="0"/>
          <w:noProof w:val="0"/>
          <w:color w:val="auto"/>
          <w:sz w:val="22"/>
          <w:szCs w:val="22"/>
          <w:u w:val="none"/>
          <w:lang w:val="en-GB"/>
        </w:rPr>
      </w:pPr>
    </w:p>
    <w:p w:rsidR="2D8A3154" w:rsidP="2D8A3154" w:rsidRDefault="2D8A3154" w14:paraId="5419F684" w14:textId="7D0E39FC">
      <w:pPr>
        <w:pStyle w:val="Normal"/>
        <w:spacing w:after="160" w:line="259" w:lineRule="auto"/>
        <w:ind w:left="360"/>
        <w:rPr>
          <w:rFonts w:ascii="Century Gothic" w:hAnsi="Century Gothic" w:eastAsia="Century Gothic" w:cs="Century Gothic"/>
          <w:b w:val="0"/>
          <w:bCs w:val="0"/>
          <w:noProof w:val="0"/>
          <w:color w:val="auto"/>
          <w:sz w:val="22"/>
          <w:szCs w:val="22"/>
          <w:u w:val="none"/>
          <w:lang w:val="en-GB"/>
        </w:rPr>
      </w:pPr>
    </w:p>
    <w:p w:rsidR="23A7834A" w:rsidP="2D8A3154" w:rsidRDefault="23A7834A" w14:paraId="1E63C748" w14:textId="6B9B989E" w14:noSpellErr="1">
      <w:pPr>
        <w:pStyle w:val="Normal"/>
        <w:ind w:left="0"/>
        <w:jc w:val="center"/>
        <w:rPr>
          <w:rFonts w:ascii="Century Gothic" w:hAnsi="Century Gothic" w:eastAsia="Century Gothic" w:cs="Century Gothic"/>
          <w:b w:val="1"/>
          <w:bCs w:val="1"/>
          <w:i w:val="0"/>
          <w:iCs w:val="0"/>
          <w:noProof w:val="0"/>
          <w:color w:val="000000" w:themeColor="text1" w:themeTint="FF" w:themeShade="FF"/>
          <w:sz w:val="36"/>
          <w:szCs w:val="36"/>
          <w:lang w:val="en-US"/>
        </w:rPr>
      </w:pPr>
    </w:p>
    <w:p w:rsidR="23A7834A" w:rsidP="2D8A3154" w:rsidRDefault="23A7834A" w14:paraId="7D29C61D" w14:textId="7D7201C5">
      <w:pPr>
        <w:pStyle w:val="Normal"/>
        <w:ind w:left="360"/>
        <w:jc w:val="center"/>
        <w:rPr>
          <w:rFonts w:ascii="Century Gothic" w:hAnsi="Century Gothic" w:eastAsia="Century Gothic" w:cs="Century Gothic"/>
          <w:b w:val="1"/>
          <w:bCs w:val="1"/>
          <w:i w:val="0"/>
          <w:iCs w:val="0"/>
          <w:noProof w:val="0"/>
          <w:color w:val="000000" w:themeColor="text1" w:themeTint="FF" w:themeShade="FF"/>
          <w:sz w:val="36"/>
          <w:szCs w:val="36"/>
          <w:lang w:val="en-US"/>
        </w:rPr>
      </w:pPr>
    </w:p>
    <w:p w:rsidR="23A7834A" w:rsidP="23A7834A" w:rsidRDefault="23A7834A" w14:paraId="47DC8A54" w14:textId="61C3197B">
      <w:pPr>
        <w:pStyle w:val="ListBullet"/>
        <w:numPr>
          <w:numId w:val="0"/>
        </w:numPr>
        <w:ind w:left="360"/>
        <w:rPr>
          <w:rFonts w:ascii="Century Gothic" w:hAnsi="Century Gothic" w:eastAsia="Century Gothic" w:cs="Century Gothic"/>
          <w:b w:val="1"/>
          <w:bCs w:val="1"/>
          <w:i w:val="0"/>
          <w:iCs w:val="0"/>
          <w:noProof w:val="0"/>
          <w:color w:val="000000" w:themeColor="text1" w:themeTint="FF" w:themeShade="FF"/>
          <w:sz w:val="24"/>
          <w:szCs w:val="24"/>
          <w:lang w:val="en-US"/>
        </w:rPr>
      </w:pPr>
    </w:p>
    <w:sectPr w:rsidR="00D03AC1" w:rsidSect="00C64CDA">
      <w:footerReference w:type="default" r:id="rId7"/>
      <w:pgSz w:w="11906" w:h="16838" w:orient="portrait" w:code="9"/>
      <w:pgMar w:top="1440" w:right="1440" w:bottom="1800" w:left="1440" w:header="720" w:footer="1008" w:gutter="0"/>
      <w:cols w:space="720"/>
      <w:titlePg/>
      <w:docGrid w:linePitch="408"/>
      <w:headerReference w:type="default" r:id="Rd88ce913293448d3"/>
      <w:headerReference w:type="first" r:id="R07f813c6e23e48a3"/>
      <w:footerReference w:type="first" r:id="R7eedb9c23d3f4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rPr>
        <w:lang w:val="en-GB" w:bidi="en-GB"/>
      </w:rPr>
      <w:fldChar w:fldCharType="begin"/>
    </w:r>
    <w:r>
      <w:rPr>
        <w:lang w:val="en-GB" w:bidi="en-GB"/>
      </w:rPr>
      <w:instrText xml:space="preserve"> PAGE   \* MERGEFORMAT </w:instrText>
    </w:r>
    <w:r>
      <w:rPr>
        <w:lang w:val="en-GB" w:bidi="en-GB"/>
      </w:rPr>
      <w:fldChar w:fldCharType="separate"/>
    </w:r>
    <w:r w:rsidR="00EE3E7C">
      <w:rPr>
        <w:noProof/>
        <w:lang w:val="en-GB" w:bidi="en-GB"/>
      </w:rPr>
      <w:t>2</w:t>
    </w:r>
    <w:r>
      <w:rPr>
        <w:noProof/>
        <w:lang w:val="en-GB" w:bidi="en-GB"/>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3A7834A" w:rsidTr="23A7834A" w14:paraId="0C996C0C">
      <w:tc>
        <w:tcPr>
          <w:tcW w:w="3009" w:type="dxa"/>
          <w:tcMar/>
        </w:tcPr>
        <w:p w:rsidR="23A7834A" w:rsidP="23A7834A" w:rsidRDefault="23A7834A" w14:paraId="533EB1CE" w14:textId="77987A50">
          <w:pPr>
            <w:pStyle w:val="Header"/>
            <w:bidi w:val="0"/>
            <w:ind w:left="-115"/>
            <w:jc w:val="left"/>
          </w:pPr>
        </w:p>
      </w:tc>
      <w:tc>
        <w:tcPr>
          <w:tcW w:w="3009" w:type="dxa"/>
          <w:tcMar/>
        </w:tcPr>
        <w:p w:rsidR="23A7834A" w:rsidP="23A7834A" w:rsidRDefault="23A7834A" w14:paraId="2E5F9684" w14:textId="4FA30EF4">
          <w:pPr>
            <w:pStyle w:val="Header"/>
            <w:bidi w:val="0"/>
            <w:jc w:val="center"/>
          </w:pPr>
        </w:p>
      </w:tc>
      <w:tc>
        <w:tcPr>
          <w:tcW w:w="3009" w:type="dxa"/>
          <w:tcMar/>
        </w:tcPr>
        <w:p w:rsidR="23A7834A" w:rsidP="23A7834A" w:rsidRDefault="23A7834A" w14:paraId="2611F66D" w14:textId="1573CFDA">
          <w:pPr>
            <w:pStyle w:val="Header"/>
            <w:bidi w:val="0"/>
            <w:ind w:right="-115"/>
            <w:jc w:val="right"/>
          </w:pPr>
        </w:p>
      </w:tc>
    </w:tr>
  </w:tbl>
  <w:p w:rsidR="23A7834A" w:rsidP="23A7834A" w:rsidRDefault="23A7834A" w14:paraId="451297AB" w14:textId="616FAB4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3A7834A" w:rsidTr="23A7834A" w14:paraId="3A9759A8">
      <w:tc>
        <w:tcPr>
          <w:tcW w:w="3009" w:type="dxa"/>
          <w:tcMar/>
        </w:tcPr>
        <w:p w:rsidR="23A7834A" w:rsidP="23A7834A" w:rsidRDefault="23A7834A" w14:paraId="3205CF7E" w14:textId="3AC24665">
          <w:pPr>
            <w:pStyle w:val="Header"/>
            <w:bidi w:val="0"/>
            <w:ind w:left="-115"/>
            <w:jc w:val="left"/>
          </w:pPr>
        </w:p>
      </w:tc>
      <w:tc>
        <w:tcPr>
          <w:tcW w:w="3009" w:type="dxa"/>
          <w:tcMar/>
        </w:tcPr>
        <w:p w:rsidR="23A7834A" w:rsidP="23A7834A" w:rsidRDefault="23A7834A" w14:paraId="315B062D" w14:textId="2194921A">
          <w:pPr>
            <w:pStyle w:val="Header"/>
            <w:bidi w:val="0"/>
            <w:jc w:val="center"/>
          </w:pPr>
        </w:p>
      </w:tc>
      <w:tc>
        <w:tcPr>
          <w:tcW w:w="3009" w:type="dxa"/>
          <w:tcMar/>
        </w:tcPr>
        <w:p w:rsidR="23A7834A" w:rsidP="23A7834A" w:rsidRDefault="23A7834A" w14:paraId="22D7C6C6" w14:textId="0011BA87">
          <w:pPr>
            <w:pStyle w:val="Header"/>
            <w:bidi w:val="0"/>
            <w:ind w:right="-115"/>
            <w:jc w:val="right"/>
          </w:pPr>
        </w:p>
      </w:tc>
    </w:tr>
  </w:tbl>
  <w:p w:rsidR="23A7834A" w:rsidP="23A7834A" w:rsidRDefault="23A7834A" w14:paraId="0F887D1E" w14:textId="67E72314">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23A7834A" w:rsidTr="7A60DC56" w14:paraId="69B94FF8">
      <w:tc>
        <w:tcPr>
          <w:tcW w:w="3009" w:type="dxa"/>
          <w:tcMar/>
        </w:tcPr>
        <w:p w:rsidR="23A7834A" w:rsidP="23A7834A" w:rsidRDefault="23A7834A" w14:paraId="42E553BE" w14:textId="16A1E071">
          <w:pPr>
            <w:pStyle w:val="Header"/>
            <w:ind w:left="-115"/>
            <w:jc w:val="left"/>
            <w:rPr>
              <w:lang w:val="en-GB" w:bidi="en-GB"/>
            </w:rPr>
          </w:pPr>
          <w:r w:rsidR="7A60DC56">
            <w:drawing>
              <wp:inline wp14:editId="1B28B120" wp14:anchorId="5DE9309D">
                <wp:extent cx="971550" cy="390525"/>
                <wp:effectExtent l="0" t="0" r="0" b="0"/>
                <wp:docPr id="1872871863" name="" title=""/>
                <wp:cNvGraphicFramePr>
                  <a:graphicFrameLocks noChangeAspect="1"/>
                </wp:cNvGraphicFramePr>
                <a:graphic>
                  <a:graphicData uri="http://schemas.openxmlformats.org/drawingml/2006/picture">
                    <pic:pic>
                      <pic:nvPicPr>
                        <pic:cNvPr id="0" name=""/>
                        <pic:cNvPicPr/>
                      </pic:nvPicPr>
                      <pic:blipFill>
                        <a:blip r:embed="R819bae2f96654b1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390525"/>
                        </a:xfrm>
                        <a:prstGeom prst="rect">
                          <a:avLst/>
                        </a:prstGeom>
                      </pic:spPr>
                    </pic:pic>
                  </a:graphicData>
                </a:graphic>
              </wp:inline>
            </w:drawing>
          </w:r>
          <w:r w:rsidRPr="7A60DC56" w:rsidR="7A60DC56">
            <w:rPr>
              <w:rFonts w:ascii="Century Gothic" w:hAnsi="Century Gothic" w:eastAsia="Century Gothic" w:cs="Century Gothic"/>
              <w:b w:val="1"/>
              <w:bCs w:val="1"/>
              <w:i w:val="0"/>
              <w:iCs w:val="0"/>
              <w:noProof w:val="0"/>
              <w:color w:val="000000" w:themeColor="text1" w:themeTint="FF" w:themeShade="FF"/>
              <w:sz w:val="24"/>
              <w:szCs w:val="24"/>
              <w:lang w:val="en-US"/>
            </w:rPr>
            <w:t xml:space="preserve">  </w:t>
          </w:r>
        </w:p>
      </w:tc>
      <w:tc>
        <w:tcPr>
          <w:tcW w:w="3009" w:type="dxa"/>
          <w:tcMar/>
        </w:tcPr>
        <w:p w:rsidR="23A7834A" w:rsidP="23A7834A" w:rsidRDefault="23A7834A" w14:paraId="38BDBB6C" w14:textId="71238DF4">
          <w:pPr>
            <w:pStyle w:val="Header"/>
            <w:bidi w:val="0"/>
            <w:jc w:val="center"/>
          </w:pPr>
        </w:p>
      </w:tc>
      <w:tc>
        <w:tcPr>
          <w:tcW w:w="3009" w:type="dxa"/>
          <w:tcMar/>
        </w:tcPr>
        <w:p w:rsidR="23A7834A" w:rsidP="23A7834A" w:rsidRDefault="23A7834A" w14:paraId="73B6DEA6" w14:textId="272A9AA2">
          <w:pPr>
            <w:pStyle w:val="Header"/>
            <w:ind w:right="-115"/>
            <w:jc w:val="right"/>
            <w:rPr>
              <w:lang w:val="en-GB" w:bidi="en-GB"/>
            </w:rPr>
          </w:pPr>
          <w:r w:rsidR="7A60DC56">
            <w:drawing>
              <wp:inline wp14:editId="4190B7AF" wp14:anchorId="0621BDBC">
                <wp:extent cx="542925" cy="533400"/>
                <wp:effectExtent l="0" t="0" r="0" b="0"/>
                <wp:docPr id="55167028" name="" title=""/>
                <wp:cNvGraphicFramePr>
                  <a:graphicFrameLocks noChangeAspect="1"/>
                </wp:cNvGraphicFramePr>
                <a:graphic>
                  <a:graphicData uri="http://schemas.openxmlformats.org/drawingml/2006/picture">
                    <pic:pic>
                      <pic:nvPicPr>
                        <pic:cNvPr id="0" name=""/>
                        <pic:cNvPicPr/>
                      </pic:nvPicPr>
                      <pic:blipFill>
                        <a:blip r:embed="R6f287ae95d6346e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42925" cy="533400"/>
                        </a:xfrm>
                        <a:prstGeom prst="rect">
                          <a:avLst/>
                        </a:prstGeom>
                      </pic:spPr>
                    </pic:pic>
                  </a:graphicData>
                </a:graphic>
              </wp:inline>
            </w:drawing>
          </w:r>
        </w:p>
      </w:tc>
    </w:tr>
  </w:tbl>
  <w:p w:rsidR="23A7834A" w:rsidP="23A7834A" w:rsidRDefault="23A7834A" w14:paraId="239793AA" w14:textId="31D851B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7441C"/>
    <w:rsid w:val="00233CAE"/>
    <w:rsid w:val="003D7A51"/>
    <w:rsid w:val="00447041"/>
    <w:rsid w:val="0056DDF9"/>
    <w:rsid w:val="0058464E"/>
    <w:rsid w:val="00674A56"/>
    <w:rsid w:val="00733795"/>
    <w:rsid w:val="007532E3"/>
    <w:rsid w:val="007962A0"/>
    <w:rsid w:val="009D2B19"/>
    <w:rsid w:val="00AAC0DA"/>
    <w:rsid w:val="00B045AF"/>
    <w:rsid w:val="00C00CB4"/>
    <w:rsid w:val="00C64CDA"/>
    <w:rsid w:val="00C922B4"/>
    <w:rsid w:val="00D03AC1"/>
    <w:rsid w:val="00DC274F"/>
    <w:rsid w:val="00DC2CF0"/>
    <w:rsid w:val="00EE3E7C"/>
    <w:rsid w:val="00F8F718"/>
    <w:rsid w:val="016505A1"/>
    <w:rsid w:val="019BA9D1"/>
    <w:rsid w:val="01F249FD"/>
    <w:rsid w:val="02290063"/>
    <w:rsid w:val="02313DE1"/>
    <w:rsid w:val="02E0B0AE"/>
    <w:rsid w:val="02EE3044"/>
    <w:rsid w:val="02F4EE28"/>
    <w:rsid w:val="03A0EB65"/>
    <w:rsid w:val="03ADFE59"/>
    <w:rsid w:val="03B01252"/>
    <w:rsid w:val="03D0AB7A"/>
    <w:rsid w:val="0412AB02"/>
    <w:rsid w:val="041D1DE9"/>
    <w:rsid w:val="0428AB11"/>
    <w:rsid w:val="044FB715"/>
    <w:rsid w:val="049E9B4C"/>
    <w:rsid w:val="04D54D69"/>
    <w:rsid w:val="0519F202"/>
    <w:rsid w:val="051CC25C"/>
    <w:rsid w:val="05433B33"/>
    <w:rsid w:val="06568AB9"/>
    <w:rsid w:val="06F93EC5"/>
    <w:rsid w:val="083A3DDC"/>
    <w:rsid w:val="0883228F"/>
    <w:rsid w:val="08C058E8"/>
    <w:rsid w:val="08F3954A"/>
    <w:rsid w:val="0909EC7F"/>
    <w:rsid w:val="093772FE"/>
    <w:rsid w:val="09AF0C62"/>
    <w:rsid w:val="09CFC7C1"/>
    <w:rsid w:val="0A84E3B1"/>
    <w:rsid w:val="0A8BAD24"/>
    <w:rsid w:val="0A93289B"/>
    <w:rsid w:val="0AC7495A"/>
    <w:rsid w:val="0ACF21ED"/>
    <w:rsid w:val="0B352F18"/>
    <w:rsid w:val="0B54EA4B"/>
    <w:rsid w:val="0B9BAF8D"/>
    <w:rsid w:val="0B9DB9EE"/>
    <w:rsid w:val="0CC07CA4"/>
    <w:rsid w:val="0CDDDF48"/>
    <w:rsid w:val="0D4AE881"/>
    <w:rsid w:val="0DE8A46C"/>
    <w:rsid w:val="0E2FFDB5"/>
    <w:rsid w:val="0E3E0BF3"/>
    <w:rsid w:val="0EAC7105"/>
    <w:rsid w:val="0EAF3F1F"/>
    <w:rsid w:val="0EC1870F"/>
    <w:rsid w:val="0ED775FD"/>
    <w:rsid w:val="0FA50261"/>
    <w:rsid w:val="0FEB5527"/>
    <w:rsid w:val="0FF804E8"/>
    <w:rsid w:val="1015F748"/>
    <w:rsid w:val="101F23A9"/>
    <w:rsid w:val="10334024"/>
    <w:rsid w:val="10910C01"/>
    <w:rsid w:val="10D6266A"/>
    <w:rsid w:val="10F8AC94"/>
    <w:rsid w:val="1103D5C2"/>
    <w:rsid w:val="11B168F4"/>
    <w:rsid w:val="11E1BD5F"/>
    <w:rsid w:val="1240436D"/>
    <w:rsid w:val="126C9EDF"/>
    <w:rsid w:val="1279E83F"/>
    <w:rsid w:val="12CF50B7"/>
    <w:rsid w:val="12E8367F"/>
    <w:rsid w:val="1363426B"/>
    <w:rsid w:val="14657EEB"/>
    <w:rsid w:val="1486FD29"/>
    <w:rsid w:val="1494FADC"/>
    <w:rsid w:val="14E84F1D"/>
    <w:rsid w:val="1547F593"/>
    <w:rsid w:val="15992AED"/>
    <w:rsid w:val="1621081D"/>
    <w:rsid w:val="162FA4E1"/>
    <w:rsid w:val="16454256"/>
    <w:rsid w:val="168A6961"/>
    <w:rsid w:val="1691B1DA"/>
    <w:rsid w:val="169E3EE2"/>
    <w:rsid w:val="16ED433E"/>
    <w:rsid w:val="1716DDBB"/>
    <w:rsid w:val="17515571"/>
    <w:rsid w:val="185CDC32"/>
    <w:rsid w:val="186AE196"/>
    <w:rsid w:val="1893A424"/>
    <w:rsid w:val="19119C64"/>
    <w:rsid w:val="1949DD8E"/>
    <w:rsid w:val="19F24F73"/>
    <w:rsid w:val="1A14DD9A"/>
    <w:rsid w:val="1A1A0C4A"/>
    <w:rsid w:val="1A26FFD1"/>
    <w:rsid w:val="1A337F62"/>
    <w:rsid w:val="1A62F29F"/>
    <w:rsid w:val="1AA8CED2"/>
    <w:rsid w:val="1ADA31C6"/>
    <w:rsid w:val="1B135C9B"/>
    <w:rsid w:val="1B2CF878"/>
    <w:rsid w:val="1B36A215"/>
    <w:rsid w:val="1B681A7F"/>
    <w:rsid w:val="1B6B67C8"/>
    <w:rsid w:val="1BA20419"/>
    <w:rsid w:val="1BE8B94A"/>
    <w:rsid w:val="1C1D7181"/>
    <w:rsid w:val="1C6EC92A"/>
    <w:rsid w:val="1C75BF02"/>
    <w:rsid w:val="1C7F66FC"/>
    <w:rsid w:val="1C93BC10"/>
    <w:rsid w:val="1C9E7A2C"/>
    <w:rsid w:val="1D4A3453"/>
    <w:rsid w:val="1EE15EA3"/>
    <w:rsid w:val="1EF24273"/>
    <w:rsid w:val="1F0CE823"/>
    <w:rsid w:val="1FA46EC2"/>
    <w:rsid w:val="1FEBF337"/>
    <w:rsid w:val="2046EEFE"/>
    <w:rsid w:val="20CCCDCC"/>
    <w:rsid w:val="21032AFC"/>
    <w:rsid w:val="211C1343"/>
    <w:rsid w:val="214BAD30"/>
    <w:rsid w:val="2187B050"/>
    <w:rsid w:val="21C26DB2"/>
    <w:rsid w:val="22302750"/>
    <w:rsid w:val="22429117"/>
    <w:rsid w:val="229EB72A"/>
    <w:rsid w:val="2347E6E3"/>
    <w:rsid w:val="236E3197"/>
    <w:rsid w:val="239FB8EF"/>
    <w:rsid w:val="23A7834A"/>
    <w:rsid w:val="23D5A21D"/>
    <w:rsid w:val="23F5D6B2"/>
    <w:rsid w:val="23F604A8"/>
    <w:rsid w:val="23FE2422"/>
    <w:rsid w:val="242FEE5E"/>
    <w:rsid w:val="243BC20E"/>
    <w:rsid w:val="249EA5BC"/>
    <w:rsid w:val="2508162A"/>
    <w:rsid w:val="25C443F8"/>
    <w:rsid w:val="269190D4"/>
    <w:rsid w:val="26AB28C4"/>
    <w:rsid w:val="273A35D3"/>
    <w:rsid w:val="273AAB39"/>
    <w:rsid w:val="273D43DC"/>
    <w:rsid w:val="274EBA57"/>
    <w:rsid w:val="2783FA9C"/>
    <w:rsid w:val="2789BAFD"/>
    <w:rsid w:val="27957E6F"/>
    <w:rsid w:val="280E6018"/>
    <w:rsid w:val="2824226C"/>
    <w:rsid w:val="2871CCC7"/>
    <w:rsid w:val="2922AD09"/>
    <w:rsid w:val="297BD1DD"/>
    <w:rsid w:val="2980746C"/>
    <w:rsid w:val="2A31B311"/>
    <w:rsid w:val="2AC74190"/>
    <w:rsid w:val="2B99FA5E"/>
    <w:rsid w:val="2BFC6815"/>
    <w:rsid w:val="2C19197A"/>
    <w:rsid w:val="2CFAEABE"/>
    <w:rsid w:val="2D373965"/>
    <w:rsid w:val="2D45EE27"/>
    <w:rsid w:val="2D48D65A"/>
    <w:rsid w:val="2D63D643"/>
    <w:rsid w:val="2D6B4E65"/>
    <w:rsid w:val="2D8A3154"/>
    <w:rsid w:val="2E12BDF7"/>
    <w:rsid w:val="2E93F173"/>
    <w:rsid w:val="2F0A32D8"/>
    <w:rsid w:val="30E99545"/>
    <w:rsid w:val="31E523F1"/>
    <w:rsid w:val="32097CF1"/>
    <w:rsid w:val="328CA72E"/>
    <w:rsid w:val="332A7A27"/>
    <w:rsid w:val="335D589C"/>
    <w:rsid w:val="339539E7"/>
    <w:rsid w:val="33BD8E74"/>
    <w:rsid w:val="34F30297"/>
    <w:rsid w:val="358DE0AB"/>
    <w:rsid w:val="3592E559"/>
    <w:rsid w:val="35A1907A"/>
    <w:rsid w:val="35B1761E"/>
    <w:rsid w:val="36BE7660"/>
    <w:rsid w:val="37557831"/>
    <w:rsid w:val="37E6DE0A"/>
    <w:rsid w:val="37E99D29"/>
    <w:rsid w:val="37F756CA"/>
    <w:rsid w:val="384FB398"/>
    <w:rsid w:val="3881DC19"/>
    <w:rsid w:val="388C7674"/>
    <w:rsid w:val="38EE846A"/>
    <w:rsid w:val="38F52CF7"/>
    <w:rsid w:val="394391D3"/>
    <w:rsid w:val="397ED3C2"/>
    <w:rsid w:val="398C90C7"/>
    <w:rsid w:val="39AFAC4E"/>
    <w:rsid w:val="3A64EFD5"/>
    <w:rsid w:val="3A782454"/>
    <w:rsid w:val="3AD94807"/>
    <w:rsid w:val="3AE1F781"/>
    <w:rsid w:val="3B1E450D"/>
    <w:rsid w:val="3B484720"/>
    <w:rsid w:val="3C16E783"/>
    <w:rsid w:val="3C646508"/>
    <w:rsid w:val="3CF8A55D"/>
    <w:rsid w:val="3CF90568"/>
    <w:rsid w:val="3CF98BD0"/>
    <w:rsid w:val="3F13E0AF"/>
    <w:rsid w:val="3F5D4776"/>
    <w:rsid w:val="3F648361"/>
    <w:rsid w:val="3F682B0E"/>
    <w:rsid w:val="3FE33680"/>
    <w:rsid w:val="405E2A14"/>
    <w:rsid w:val="4060FA87"/>
    <w:rsid w:val="406CED74"/>
    <w:rsid w:val="408D2B67"/>
    <w:rsid w:val="409DA5B8"/>
    <w:rsid w:val="40CF49A4"/>
    <w:rsid w:val="40D4AD62"/>
    <w:rsid w:val="40FFFE0B"/>
    <w:rsid w:val="41645DD2"/>
    <w:rsid w:val="41FACDD5"/>
    <w:rsid w:val="42651D5B"/>
    <w:rsid w:val="42AB39A4"/>
    <w:rsid w:val="42B4E1E4"/>
    <w:rsid w:val="4388A8B4"/>
    <w:rsid w:val="43948A1C"/>
    <w:rsid w:val="44B8DAB4"/>
    <w:rsid w:val="450F1476"/>
    <w:rsid w:val="454D6E10"/>
    <w:rsid w:val="45BB6670"/>
    <w:rsid w:val="45F7863F"/>
    <w:rsid w:val="4610632C"/>
    <w:rsid w:val="462371A9"/>
    <w:rsid w:val="4651F4A7"/>
    <w:rsid w:val="467C2022"/>
    <w:rsid w:val="467DBAFF"/>
    <w:rsid w:val="4708D6D2"/>
    <w:rsid w:val="47175678"/>
    <w:rsid w:val="47601DE5"/>
    <w:rsid w:val="477BC91D"/>
    <w:rsid w:val="47BEF8E4"/>
    <w:rsid w:val="480ACF25"/>
    <w:rsid w:val="4843BBC3"/>
    <w:rsid w:val="488CDD3F"/>
    <w:rsid w:val="48D4E90B"/>
    <w:rsid w:val="49131826"/>
    <w:rsid w:val="491ACA84"/>
    <w:rsid w:val="4980017A"/>
    <w:rsid w:val="4A417F46"/>
    <w:rsid w:val="4AC122B9"/>
    <w:rsid w:val="4AD34F17"/>
    <w:rsid w:val="4AD3A2E1"/>
    <w:rsid w:val="4AF43A6F"/>
    <w:rsid w:val="4B127662"/>
    <w:rsid w:val="4BF372A0"/>
    <w:rsid w:val="4BFD5460"/>
    <w:rsid w:val="4C0EFD56"/>
    <w:rsid w:val="4C2E983E"/>
    <w:rsid w:val="4C2EC6A8"/>
    <w:rsid w:val="4C464843"/>
    <w:rsid w:val="4C492913"/>
    <w:rsid w:val="4C888443"/>
    <w:rsid w:val="4CB5A5A6"/>
    <w:rsid w:val="4D06E18E"/>
    <w:rsid w:val="4D349893"/>
    <w:rsid w:val="4D9FCF2E"/>
    <w:rsid w:val="4DE15014"/>
    <w:rsid w:val="4E0417D8"/>
    <w:rsid w:val="4E206914"/>
    <w:rsid w:val="4E91EDB5"/>
    <w:rsid w:val="4F1BF9C2"/>
    <w:rsid w:val="4FD3CAFA"/>
    <w:rsid w:val="4FE706FC"/>
    <w:rsid w:val="4FF4DE30"/>
    <w:rsid w:val="4FFB2B98"/>
    <w:rsid w:val="5032A02D"/>
    <w:rsid w:val="5051D830"/>
    <w:rsid w:val="51634B74"/>
    <w:rsid w:val="527E4E2E"/>
    <w:rsid w:val="52C1CD8D"/>
    <w:rsid w:val="53461B5B"/>
    <w:rsid w:val="53518EF5"/>
    <w:rsid w:val="5379C71A"/>
    <w:rsid w:val="53C48D23"/>
    <w:rsid w:val="54AA8981"/>
    <w:rsid w:val="54D4F5AF"/>
    <w:rsid w:val="54E0DF44"/>
    <w:rsid w:val="5519F708"/>
    <w:rsid w:val="551CF726"/>
    <w:rsid w:val="5564CA02"/>
    <w:rsid w:val="56566526"/>
    <w:rsid w:val="566254CA"/>
    <w:rsid w:val="56AFC5B1"/>
    <w:rsid w:val="5701FEAC"/>
    <w:rsid w:val="575DFD3E"/>
    <w:rsid w:val="57A6E39B"/>
    <w:rsid w:val="57C6587E"/>
    <w:rsid w:val="57ECB85E"/>
    <w:rsid w:val="585B4740"/>
    <w:rsid w:val="5865FAF8"/>
    <w:rsid w:val="58B9BC6F"/>
    <w:rsid w:val="58D334A4"/>
    <w:rsid w:val="58D52610"/>
    <w:rsid w:val="59211FD0"/>
    <w:rsid w:val="59259711"/>
    <w:rsid w:val="59B0AEAA"/>
    <w:rsid w:val="59D2954C"/>
    <w:rsid w:val="59D86444"/>
    <w:rsid w:val="5A5E1BF4"/>
    <w:rsid w:val="5ABC3099"/>
    <w:rsid w:val="5B0EC046"/>
    <w:rsid w:val="5B33A733"/>
    <w:rsid w:val="5C6F319A"/>
    <w:rsid w:val="5C70F784"/>
    <w:rsid w:val="5C76D78C"/>
    <w:rsid w:val="5C7A1847"/>
    <w:rsid w:val="5D576699"/>
    <w:rsid w:val="5D8760BA"/>
    <w:rsid w:val="5DC76AEE"/>
    <w:rsid w:val="5DF72485"/>
    <w:rsid w:val="5E049CDA"/>
    <w:rsid w:val="5E260910"/>
    <w:rsid w:val="5E42A35D"/>
    <w:rsid w:val="5E8E23C7"/>
    <w:rsid w:val="5F37A6DC"/>
    <w:rsid w:val="5F4963DA"/>
    <w:rsid w:val="5F6D5EC6"/>
    <w:rsid w:val="5F79624A"/>
    <w:rsid w:val="5F7F85BB"/>
    <w:rsid w:val="5FDD83DE"/>
    <w:rsid w:val="6013EC6A"/>
    <w:rsid w:val="6019A18F"/>
    <w:rsid w:val="6069FFCB"/>
    <w:rsid w:val="60827A85"/>
    <w:rsid w:val="60948897"/>
    <w:rsid w:val="60BBF99E"/>
    <w:rsid w:val="6139C651"/>
    <w:rsid w:val="616F24D3"/>
    <w:rsid w:val="6287BD7B"/>
    <w:rsid w:val="62AEB8B3"/>
    <w:rsid w:val="62EEF6D3"/>
    <w:rsid w:val="63C536CA"/>
    <w:rsid w:val="6400755F"/>
    <w:rsid w:val="649A9F92"/>
    <w:rsid w:val="64B5F274"/>
    <w:rsid w:val="6523D717"/>
    <w:rsid w:val="65299ACE"/>
    <w:rsid w:val="655462A9"/>
    <w:rsid w:val="6558D300"/>
    <w:rsid w:val="66466A52"/>
    <w:rsid w:val="66951B9D"/>
    <w:rsid w:val="66B1A50A"/>
    <w:rsid w:val="66C7B42D"/>
    <w:rsid w:val="66DD4E71"/>
    <w:rsid w:val="673AF708"/>
    <w:rsid w:val="674727D0"/>
    <w:rsid w:val="67D72080"/>
    <w:rsid w:val="67D90202"/>
    <w:rsid w:val="67DCEC35"/>
    <w:rsid w:val="6834038B"/>
    <w:rsid w:val="68544B44"/>
    <w:rsid w:val="688393B9"/>
    <w:rsid w:val="68B24FA9"/>
    <w:rsid w:val="68E9C056"/>
    <w:rsid w:val="6981FA84"/>
    <w:rsid w:val="6A13384E"/>
    <w:rsid w:val="6A292E91"/>
    <w:rsid w:val="6A2A99FD"/>
    <w:rsid w:val="6A4BE01F"/>
    <w:rsid w:val="6ACB5B9F"/>
    <w:rsid w:val="6AD9BB6B"/>
    <w:rsid w:val="6AFB1EA2"/>
    <w:rsid w:val="6B22F765"/>
    <w:rsid w:val="6B6DD70E"/>
    <w:rsid w:val="6BFFA0FE"/>
    <w:rsid w:val="6D255E48"/>
    <w:rsid w:val="6E2EB803"/>
    <w:rsid w:val="6E9D1775"/>
    <w:rsid w:val="6EEEAFBF"/>
    <w:rsid w:val="6F4952B6"/>
    <w:rsid w:val="6F7E4718"/>
    <w:rsid w:val="6F7EDFB5"/>
    <w:rsid w:val="7052B5D9"/>
    <w:rsid w:val="70ADF2C4"/>
    <w:rsid w:val="7223EBB3"/>
    <w:rsid w:val="7230CFE0"/>
    <w:rsid w:val="727C8947"/>
    <w:rsid w:val="736EA8CC"/>
    <w:rsid w:val="73C534A2"/>
    <w:rsid w:val="73D8603D"/>
    <w:rsid w:val="745655A7"/>
    <w:rsid w:val="74B51CED"/>
    <w:rsid w:val="74CB975F"/>
    <w:rsid w:val="75165996"/>
    <w:rsid w:val="755DBF5A"/>
    <w:rsid w:val="7651372F"/>
    <w:rsid w:val="76BDC3CB"/>
    <w:rsid w:val="779D296B"/>
    <w:rsid w:val="78B8CA74"/>
    <w:rsid w:val="79025246"/>
    <w:rsid w:val="7924389E"/>
    <w:rsid w:val="79644823"/>
    <w:rsid w:val="79791454"/>
    <w:rsid w:val="79CF3A03"/>
    <w:rsid w:val="7A588D8A"/>
    <w:rsid w:val="7A60DC56"/>
    <w:rsid w:val="7AA406BE"/>
    <w:rsid w:val="7AB2E064"/>
    <w:rsid w:val="7AD90813"/>
    <w:rsid w:val="7AE37B84"/>
    <w:rsid w:val="7AE7C6C6"/>
    <w:rsid w:val="7B022C56"/>
    <w:rsid w:val="7B198493"/>
    <w:rsid w:val="7B2742C0"/>
    <w:rsid w:val="7B4A7F9D"/>
    <w:rsid w:val="7B63E6CF"/>
    <w:rsid w:val="7B6CD64C"/>
    <w:rsid w:val="7BD1528B"/>
    <w:rsid w:val="7CEA3FA1"/>
    <w:rsid w:val="7D55E901"/>
    <w:rsid w:val="7EA13AB0"/>
    <w:rsid w:val="7ED84951"/>
    <w:rsid w:val="7F19E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A6961"/>
  <w15:chartTrackingRefBased/>
  <w15:docId w15:val="{aefe654e-ec27-409d-b296-53c8395d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word/footer2.xml" Id="R7eedb9c23d3f4842"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header" Target="/word/header2.xml" Id="R07f813c6e23e48a3"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d88ce913293448d3" /><Relationship Type="http://schemas.openxmlformats.org/officeDocument/2006/relationships/image" Target="/media/image9.png" Id="Reaccdd4bb7e44130" /><Relationship Type="http://schemas.openxmlformats.org/officeDocument/2006/relationships/image" Target="/media/imagea.png" Id="R6b9b499225734926" /></Relationships>
</file>

<file path=word/_rels/header2.xml.rels>&#65279;<?xml version="1.0" encoding="utf-8"?><Relationships xmlns="http://schemas.openxmlformats.org/package/2006/relationships"><Relationship Type="http://schemas.openxmlformats.org/officeDocument/2006/relationships/image" Target="/media/imageb.png" Id="R819bae2f96654b1b" /><Relationship Type="http://schemas.openxmlformats.org/officeDocument/2006/relationships/image" Target="/media/imagec.png" Id="R6f287ae95d6346ec"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772B45F391D488AC2565EBEC8E7D6" ma:contentTypeVersion="4" ma:contentTypeDescription="Create a new document." ma:contentTypeScope="" ma:versionID="2ba123641ea47d77d2fb967806807c64">
  <xsd:schema xmlns:xsd="http://www.w3.org/2001/XMLSchema" xmlns:xs="http://www.w3.org/2001/XMLSchema" xmlns:p="http://schemas.microsoft.com/office/2006/metadata/properties" xmlns:ns2="d8b6baa8-bb53-40a2-8263-0e6795a41a56" targetNamespace="http://schemas.microsoft.com/office/2006/metadata/properties" ma:root="true" ma:fieldsID="da3cc575c2139aa0802ded61dda29ae0" ns2:_="">
    <xsd:import namespace="d8b6baa8-bb53-40a2-8263-0e6795a41a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baa8-bb53-40a2-8263-0e6795a41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97ECB-F00D-4207-912E-02DC2619F104}"/>
</file>

<file path=customXml/itemProps2.xml><?xml version="1.0" encoding="utf-8"?>
<ds:datastoreItem xmlns:ds="http://schemas.openxmlformats.org/officeDocument/2006/customXml" ds:itemID="{19FC62C1-27E8-4D74-9CA4-926CFB37216D}"/>
</file>

<file path=customXml/itemProps3.xml><?xml version="1.0" encoding="utf-8"?>
<ds:datastoreItem xmlns:ds="http://schemas.openxmlformats.org/officeDocument/2006/customXml" ds:itemID="{A7471DBC-A170-4D0B-A469-C0B8376A00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Beesen-Smith</dc:creator>
  <keywords/>
  <dc:description/>
  <lastModifiedBy>Jessica Beesen-Smith</lastModifiedBy>
  <revision>8</revision>
  <dcterms:created xsi:type="dcterms:W3CDTF">2020-06-29T14:08:54.0000000Z</dcterms:created>
  <dcterms:modified xsi:type="dcterms:W3CDTF">2020-07-09T15:07:04.1341180Z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0x0101006EE772B45F391D488AC2565EBEC8E7D6</vt:lpwstr>
  </property>
  <property fmtid="{D5CDD505-2E9C-101B-9397-08002B2CF9AE}" pid="3" name="Order">
    <vt:r8>23700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